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развитии малого и среднего предпринимательства в Российской Федерации" и статью 46 Федерального закона "О техническом регулировании"</w:t>
      </w:r>
    </w:p>
    <w:p>
      <w:r>
        <w:rPr>
          <w:b/>
        </w:rPr>
        <w:t>Статья 1</w:t>
      </w:r>
    </w:p>
    <w:p>
      <w:r>
        <w:t>Внести в Федеральный закон от 24 июля 2007 года № 209-ФЗ "О развитии малого и среднего предпринимательства в Российской Федерации" (Собрание законодательства Российской Федерации, 2007, № 31, ст. 4006; 2008, № 30, ст. 3615; 2009, № 31, ст. 3923; 2011, № 50, ст. 7343) следующие изменения</w:t>
      </w:r>
    </w:p>
    <w:p>
      <w:r>
        <w:t>пункт 1 части 1 статьи 4 изложить в следующей редакции: "1) для юридических лиц - суммарная доля участия Российской Федерации, субъектов Российской Федерации, муниципальных образований, иностранных юридических лиц,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активов акционерных инвестиционных фондов и закрытых паевых инвестиционных фондов), доля участия, принадлежащая одному или нескольким юридическим лицам, не являющимся субъектами малого и среднего предпринимательства, не должна превышать двадцать пять процентов. Последнее ограничение не распространяется на хозяйственные общества, хозяйственные партнерства, деятельность которых заключается в практическом применении (внедрении)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 достижений, топологий интегральных микросхем, секретов производства (ноу-хау), исключительные права на которые принадлежат учредителям (участникам) соответственно таких хозяйственных обществ, хозяйственных партнерств - бюджетным, автономным научным учреждениям либо являющимся бюджетными учреждениями, автономными учреждениями образовательным организациям высшего образования, а также на юридические лица, учредителями (участниками) которых являются юридические лица, включенные в утвержденный Правительством Российской Федерации перечень юридических лиц, предоставляющих государственную поддержку инновационной деятельности в формах, установленных Федеральным законом от 23 августа 1996 года № 127-ФЗ "О науке и государственной научно-технической политике". Юридические лица включаются в указанный перечень в порядке, установленном Правительством Российской Федерации, при условии соответствия одному из следующих критериев: а) юридические лица являются открытыми акционерными обществами, не менее пятидесяти процентов акций которых находится в собственности Российской Федерации, или хозяйственными обществами, в которых данные открытые акционерные общества имеют право прямо и (или) косвенно распоряжаться более чем пятьюдесятью процентами голосов, приходящихся на голосующие акции (доли), составляющие уставные капиталы таких хозяйственных обществ, либо имеют возможность назначать единоличный исполнительный орган и (или) более половины состава коллегиального исполнительного органа, а также возможность определять избрание более половины состава совета директоров (наблюдательного совета); б) юридические лица являются государственными корпорациями, учрежденными в соответствии с Федеральным законом от 12 января 1996 года № 7-ФЗ "О некоммерческих организациях";"</w:t>
      </w:r>
    </w:p>
    <w:p>
      <w:r>
        <w:t>часть 4 статьи 18 дополнить словами "и (или) на официальных сайтах информационной поддержки субъектов малого и среднего предпринимательства"</w:t>
      </w:r>
    </w:p>
    <w:p>
      <w:r>
        <w:t>в статье 19: а) часть 1 после слов "муниципальных информационных систем" дополнить словами ", официальных сайтов информационной поддержки субъектов малого и среднего предпринимательства в сети "Интернет"; б) часть 2 изложить в следующей редакции: "2. Информационные системы, официальные сайты информационной поддержки субъектов малого и среднего предпринимательства в сети "Интернет" и информационно-телекоммуникационные сети создаются в целях обеспечения субъектов малого и среднего предпринимательства и организаций, образующих инфраструктуру поддержки субъектов малого и среднего предпринимательства, информацией:</w:t>
      </w:r>
    </w:p>
    <w:p>
      <w:r>
        <w:t>о реализации федеральных программ развития субъектов малого и среднего предпринимательства, региональных программ развития субъектов малого и среднего предпринимательства и муниципальных программ развития субъектов малого и среднего предпринимательства</w:t>
      </w:r>
    </w:p>
    <w:p>
      <w:r>
        <w:t>о количестве субъектов малого и среднего предпринимательства и об их классификации по видам экономической деятельности</w:t>
      </w:r>
    </w:p>
    <w:p>
      <w:r>
        <w:t>о числе замещенных рабочих мест в субъектах малого и среднего предпринимательства в соответствии с их классификацией по видам экономической деятельности</w:t>
      </w:r>
    </w:p>
    <w:p>
      <w:r>
        <w:t>об обороте товаров (работ, услуг), производимых субъектами малого и среднего предпринимательства, в соответствии с их классификацией по видам экономической деятельности</w:t>
      </w:r>
    </w:p>
    <w:p>
      <w:r>
        <w:t>о финансово-экономическом состоянии субъектов малого и среднего предпринимательства</w:t>
      </w:r>
    </w:p>
    <w:p>
      <w:r>
        <w:t>об организациях, образующих инфраструктуру поддержки субъектов малого и среднего предпринимательства, условиях и о порядке оказания такими организациями поддержки субъектам малого и среднего предпринимательства</w:t>
      </w:r>
    </w:p>
    <w:p>
      <w:r>
        <w:t>о государственном и муниципальном имуществе, включенном в перечни, указанные в части 4 статьи 18 настоящего Федерального закона</w:t>
      </w:r>
    </w:p>
    <w:p>
      <w:r>
        <w:t>об объявленных конкурсах на оказание финансовой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>
      <w:r>
        <w:t>иной необходимой для развития субъектов малого и среднего предпринимательства информацией (экономической, правовой, статистической, производственно-технологической информацией, информацией в области маркетинга)."; в) часть 3 дополнить словами ", и (или) созданных указанными органами официальных сайтах информационной поддержки субъектов малого и среднего предпринимательства в сети "Интернет"; г) дополнить частью 4 следующего содержания: "4. Требования к информации, размещенной в сети "Интернет" в соответствии с частями 2 и 3 настоящей статьи, устанавливаются уполномоченным Правительством Российской Федерации федеральным органом исполнительной власти."</w:t>
      </w:r>
    </w:p>
    <w:p>
      <w:r>
        <w:rPr>
          <w:b/>
        </w:rPr>
        <w:t>Статья 2</w:t>
      </w:r>
    </w:p>
    <w:p>
      <w:r>
        <w:t>Статью 46 Федерального закона от 27 декабря 2002 года № 184-ФЗ "О техническом регулировании" (Собрание законодательства Российской Федерации, 2002, № 52, ст. 5140; 2007, № 19, ст. 2293; 2009, № 48, ст. 5711; 2010, № 1, ст. 6; 2011, № 30, ст. 4603; № 49, ст. 7025) дополнить пунктом 12 следующего содержания: "12. До принятия федерального закона, регулирующего отношения по признанию и последующей оценке соответствия испытательных лабораторий (центров) принципам надлежащей лабораторной практики, соответствующим принципам надлежащей лабораторной практики Организации экономического сотрудничества и развития, указанные признание и оценка соответствия осуществляются по инициативе испытательных лабораторий (центров) национальным органом по аккредитации в порядке, установленном Правительством Российской Федерации. Таким порядком может предусматриваться взимание с заявителя платы за проведение процедур признания и оценки соответствия испытательной лаборатории (центра) принципам надлежащей лабораторной практики, указанным в абзаце первом настоящего пункта. Перечень документов в области стандартизации, соблюдение требований которых испытательными лабораториями (центрами) при проведении ими исследований обеспечивает соответствие этих испытательных лабораторий (центров) принципам надлежащей лабораторной практики, указанным в абзаце первом настоящего пункта, определяется Правительством Российской Федерации.".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статьи 1 настоящего Федерального закона</w:t>
      </w:r>
    </w:p>
    <w:p>
      <w:r>
        <w:rPr>
          <w:b/>
        </w:rPr>
        <w:t xml:space="preserve">2. </w:t>
      </w:r>
      <w:r>
        <w:t>Статья 1 настоящего Федерального закона вступает в силу с 1 октября 2013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