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2012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2012 год со следующими основными показателями</w:t>
      </w:r>
    </w:p>
    <w:p>
      <w:r>
        <w:t>общий объем доходов бюджета Фонда в сумме 966 542 187,3 тыс. рублей, в том числе за счет межбюджетных трансфертов, полученных из федерального бюджета в сумме 51 810 000,0 тыс. рублей</w:t>
      </w:r>
    </w:p>
    <w:p>
      <w:r>
        <w:t>общий объем расходов бюджета Фонда в сумме 932 157 813,7 тыс. рублей, в том числе межбюджетные трансферты, переданные бюджету Фонда социального страхования Российской Федерации в сумме 17 639 490,2 тыс. рублей</w:t>
      </w:r>
    </w:p>
    <w:p>
      <w:r>
        <w:t>объем профицита бюджета Фонда в сумме 34 384 373,6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2012 год</w:t>
      </w:r>
    </w:p>
    <w:p>
      <w:r>
        <w:t>доходы бюджета Фонда по кодам классификации доходов бюджетов за 2012 год согласно приложению 1 к настоящему Федеральному закону</w:t>
      </w:r>
    </w:p>
    <w:p>
      <w:r>
        <w:t>структура расходов бюджета Фонда за 2012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2012 год согласно приложению 3 к настоящему Федеральному закону</w:t>
      </w:r>
    </w:p>
    <w:p>
      <w:r>
        <w:t>распределение субвенций из бюджета Фонда, направленных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Федерации, за 2012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