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22 Федерального закона "О концессионных соглашениях" и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
        <w:rPr>
          <w:b/>
        </w:rPr>
        <w:t>Статья 1</w:t>
      </w:r>
    </w:p>
    <w:p>
      <w:r>
        <w:t>В абзаце первом части 1 статьи 22 Федерального закона от 21 июля 2005 года № 115-ФЗ "О концессионных соглашениях" (Собрание законодательства Российской Федерации, 2005, № 30, ст. 3126; 2008, № 27, ст. 3126; 2010, № 27, ст. 3436; 2012, № 18, ст. 2130; 2013, № 19, ст. 2330) слово "концедентом" исключить.</w:t>
      </w:r>
    </w:p>
    <w:p>
      <w:r>
        <w:rPr>
          <w:b/>
        </w:rPr>
        <w:t>Статья 2</w:t>
      </w:r>
    </w:p>
    <w:p>
      <w:r>
        <w:t>Внести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2009, № 29, ст. 3582) следующие изменения</w:t>
      </w:r>
    </w:p>
    <w:p>
      <w:r>
        <w:t>в статье 38: а) пункт 1 части 2 изложить в следующей редакции: "1) порядок и условия установления и изменения платы за проезд транспортных средств по платной автомобильной дороге или платному участку автомобильной дороги, порядок взимания такой платы, а также максимальный размер такой платы и порядок его индексации;"; б) дополнить частью 21 следующего содержания: "21. Условие концессионного соглашения, устанавливающее максимальный размер платы за проезд транспортных средств по платной автомобильной дороге или платному участку автомобильной дороги, не может быть изменено, за исключением случаев, если в течение срока действия концессионного соглашения законодательством Российской Федерации, законодательством субъектов Российской Федерации, нормативными правовыми актами органов местного самоуправления устанавливаются нормы, ухудшающие положение концессионера таким образом, что он в значительной степени лишается того, на что был вправе рассчитывать при заключении концессионного соглашения."; в) дополнить частью 22 следующего содержания: "22. В случаях, предусмотренных частью 21 настоящей статьи, условие концессионного соглашения, устанавливающее максимальный размер платы за проезд транспортных средств по платной автомобильной дороге или платному участку автомобильной дороги, может быть изменено по соглашению сторон концессионного соглашения на основании решения:</w:t>
      </w:r>
    </w:p>
    <w:p>
      <w:r>
        <w:t>Правительства Российской Федерации, если концедентом является Российская Федерация</w:t>
      </w:r>
    </w:p>
    <w:p>
      <w:r>
        <w:t>органа государственной власти субъекта Российской Федерации, если концедентом является субъект Российской Федерации</w:t>
      </w:r>
    </w:p>
    <w:p>
      <w:r>
        <w:t>органа местного самоуправления, если концедентом является муниципальное образование."</w:t>
      </w:r>
    </w:p>
    <w:p>
      <w:r>
        <w:t>в статье 40: а) часть 4 изложить в следующей редакции: "4. Правила оказания услуг по организации проезда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утверждаются соответственно Правительством Российской Федерации, высшим исполнительным органом государственной власти субъекта Российской Федерации, органами местного самоуправления."; б) дополнить частью 41 следующего содержания: "41. Методика расчета платы за проезд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общего пользования федерального, регионального или межмуниципального, местного значения, платных участков таких автомобильных дорог (в том числе если платным участком автомобильной дороги является отдельное искусственное дорожное сооружение), утверждается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 в) дополнить частью 42 следующего содержания: "42. Максимальный размер платы за проезд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общего пользования федерального, регионального или межмуниципального, местного значения, платных участков таких автомобильных дорог (в том числе если платным участком автомобильной дороги является отдельное искусственное дорожное сооружение),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 г) дополнить частью 43 следующего содержания: "43. Максимальный размер платы за проезд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созданным и (или) реконструированным на основании концессионных соглашений, определяется решением о заключении концессионного соглашения, принимаемым в порядке, установленном законодательством Российской Федерации о концессионных соглашениях, и не может превышать предельное значение, установленное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