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страховании вкладов физических лиц в банках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5029; 2008, № 52, ст. 6225; 2011, № 1, ст. 49; 2013, № 19, ст. 2308; № 49, ст. 6336; № 52, ст. 6975) следующие изменения</w:t>
      </w:r>
    </w:p>
    <w:p>
      <w:r>
        <w:t>пункт 19 статьи 19 изложить в следующей редакции: "19) осуществляет иные полномочия, предусмотренные настоящим Федеральным законом и иными федеральными законами."</w:t>
      </w:r>
    </w:p>
    <w:p>
      <w:r>
        <w:t>пункт 7 статьи 34 изложить в следующей редакции: "7) иных источников, предусмотренных либо не запрещенных законодательством Российской Федерации."</w:t>
      </w:r>
    </w:p>
    <w:p>
      <w:r>
        <w:t>статью 39 изложить в следующей редакции: "Статья 39. Направления расходования денежных средств фонда обязательного страхования вкладов Денежные средства фонда обязательного страхования вкладов направляются Агентством на:</w:t>
      </w:r>
    </w:p>
    <w:p>
      <w:r>
        <w:t>финансирование выплат возмещения по вкладам и расходов, связанных с осуществлением функций по обязательному страхованию вкладов; абзац; (Утратил силу - Федеральный закон от 29.07.2017 № 240-ФЗ) 3) иные цели в соответствии с федеральными законами."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