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33, ст. 3413; № 53, ст. 5023; 2002, № 22, ст. 2026; № 30, ст. 3021; 2003, № 1, ст. 6; № 28, ст. 2886; № 46, ст. 4443; 2004, № 27, ст. 2711; № 34, ст. 3520; № 35, ст. 3607; 2005, № 1, ст. 30; № 24, ст. 2312; № 27, ст. 2707; № 30, ст. 3112, 3129, 3130; № 52, ст. 5581; 2006, № 3, ст. 280; № 10, ст. 1065; № 12, ст. 1233; № 31, ст. 3436; 2007, № 1, ст. 31; № 22, ст. 2564; № 23, ст. 2691; № 31, ст. 4013; № 45, ст. 5417, 5432; 2008, № 30, ст. 3611, 3614; № 48, ст. 5519; 2009, № 30, ст. 3739; № 48, ст. 5725, 5731, 5733; № 51, ст. 6155; № 52, ст. 6444; 2010, № 15, ст. 1737; № 31, ст. 4198; № 40, ст. 4969; № 48, ст. 6247, 6250; 2011, № 1, ст. 7, 9; № 11, ст. 1492; № 24, ст. 3357; № 27, ст. 3881; № 30, ст. 4575, 4583, 4593; № 45, ст. 6335; № 48, ст. 6729, 6731; № 49, ст. 7014, 7017; 2012, № 26, ст. 3447; № 27, ст. 3588; № 31, ст. 4334; № 49, ст. 6751; № 53, ст. 7619; 2013, № 14, ст. 1647; № 23, ст. 2889; № 26, ст. 3207; № 30, ст. 4081; № 40, ст. 5038; № 44, ст. 5640; № 48, ст. 6165; № 51, ст. 6699; № 52, ст. 6985) следующие изменения</w:t>
      </w:r>
    </w:p>
    <w:p>
      <w:r>
        <w:t>абзац пятый пункта 6 статьи 145 признать утратившим силу</w:t>
      </w:r>
    </w:p>
    <w:p>
      <w:r>
        <w:t>в пункте 4 статьи 153 слова "Суммовые разницы в части" заменить словами "Разницы в сумме"</w:t>
      </w:r>
    </w:p>
    <w:p>
      <w:r>
        <w:t>в статье 167: а) пункт 3 дополнить словами ", за исключением случая, предусмотренного пунктом 16 настоящей статьи"; б) дополнить пунктом 16 следующего содержания: "16. При реализации недвижимого имущества моментом определения налоговой базы признается день передачи недвижимого имущества покупателю этого имущества по передаточному акту или иному документу о передаче недвижимого имущества."</w:t>
      </w:r>
    </w:p>
    <w:p>
      <w:r>
        <w:t>в статье 169: а) в абзаце первом пункта 3 слова "журналы учета полученных и выставленных счетов-фактур," исключить; б) абзац первый пункта 6 изложить в следующей редакции: "6.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При выставлении счета-фактуры индивидуальным предпринимателем счет-фактура подписывается индивидуальным предпринимателем либо иным лицом, уполномоченным доверенностью от имени индивидуального предпринимателя, с указанием реквизитов свидетельства о государственной регистрации этого индивидуального предпринимателя."</w:t>
      </w:r>
    </w:p>
    <w:p>
      <w:r>
        <w:t>в абзаце пятом пункта 1 статьи 172 слова "Суммовые разницы в части" заменить словами "Разницы в сумме"</w:t>
      </w:r>
    </w:p>
    <w:p>
      <w:r>
        <w:t>в части второй статьи 250: а) пункт 11 изложить в следующей редакции: "11) в виде положительной курсовой разницы, за исключением положительной курсовой разницы, возникающей от переоценки выданных (полученных) авансов. Положительной курсовой разницей в целях настоящей главы признается курсовая разница, возникающая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 Положения настоящего пункта применяются в случае, если указанная дооценка или уценка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 б) пункт 111 признать утратившим силу</w:t>
      </w:r>
    </w:p>
    <w:p>
      <w:r>
        <w:t>в статье 254: а) в подпункте 3 пункта 1 слово "эксплуатацию;" заменить словами "эксплуатацию. В целях списания стоимости имущества, указанного в настоящем подпункте, в течение более одного отчетного периода налогоплательщик вправе самостоятельно определить порядок признания материальных расходов в виде стоимости такого имущества с учетом срока его использования или иных экономически обоснованных показателей;"; б) абзац второй пункта 2 изложить в следующей редакции: "Стоимость материально-производственных запасов, прочего имущества в виде излишков, выявленных в ходе инвентаризации, и (или) имущества, полученного безвозмездно, и (или) имущества, полученного при демонтаже или разборке выводимых из эксплуатации основных средств, ремонте, модернизации, реконструкции, техническом перевооружении либо частичной ликвидации основных средств, определяется как сумма дохода, учтенного налогоплательщиком в порядке, предусмотренном пунктами 8, 13 и 20 части второй статьи 250 настоящего Кодекса."; в) абзац пятый пункта 8 признать утратившим силу</w:t>
      </w:r>
    </w:p>
    <w:p>
      <w:r>
        <w:t>в пункте 1 статьи 265: а) подпункт 5 изложить в следующей редакции: "5) расходы в виде отрицательной курсовой разницы, за исключением отрицательной курсовой разницы, возникающей от переоценки выданных (полученных) авансов. Отрицательной курсовой разницей в целях настоящей главы признается курсовая разница, возникающая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 Положения настоящего подпункта применяются в случае, если указанная уценка или дооценка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 б) подпункт 51 признать утратившим силу</w:t>
      </w:r>
    </w:p>
    <w:p>
      <w:r>
        <w:t>абзац третий подпункта 3 пункта 1 статьи 268 признать утратившим силу</w:t>
      </w:r>
    </w:p>
    <w:p>
      <w:r>
        <w:t>в статье 271: а) пункт 7 признать утратившим силу; б) пункт 8 изложить в следующей редакции: "8.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дохода, если иное не установлено настоящим пунктом. 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 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доходов, требований (обязательств) в соответствии с настоящим пунктом производится по такому курсу. В случае получения аванса, задатка доходы, выраженные в иностранной валюте, пересчитываются в рубли по официальному курсу, установленному Центральным банком Российской Федерации на дату получения аванса, задатка (в части, приходящейся на аванс, задаток)."</w:t>
      </w:r>
    </w:p>
    <w:p>
      <w:r>
        <w:t>в статье 272: а) пункт 9 признать утратившим силу; б) пункт 10 изложить в следующей редакции: "10.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расхода, если иное не установлено настоящим пунктом. 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 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расходов, требований (обязательств) в соответствии с настоящим пунктом производится по такому курсу. В случае перечисления аванса, задатка расходы, выраженные в иностранной валюте, пересчитываются в рубли по официальному курсу, установленному Центральным банком Российской Федерации на дату перечисления аванса, задатка (в части, приходящейся на аванс, задаток)."</w:t>
      </w:r>
    </w:p>
    <w:p>
      <w:r>
        <w:t>пункт 5 статьи 273 признать утратившим силу</w:t>
      </w:r>
    </w:p>
    <w:p>
      <w:r>
        <w:t>в пункте 2 статьи 279: а) в абзаце первом слова ", который включается в состав внереализационных расходов налогоплательщика. При этом убыток принимается в целях налогообложения в следующем порядке:" заменить словами "на дату уступки права требования."; б) абзацы второй и третий признать утратившими силу</w:t>
      </w:r>
    </w:p>
    <w:p>
      <w:r>
        <w:t>пункт 51 статьи 2881 изложить в следующей редакции: "51. В целях настоящей статьи при определении налоговой базы по налогу на прибыль организаций от реализации инвестиционного проекта в соответствии с федеральным законом об Особой экономической зоне в Калининградской области учитываются возникшие при реализации указанного проекта доходы (расходы) в виде положительной (отрицательной) курсовой разницы, возникающей от проводимой в связи с изменением курса иностранной валюты к валюте Российской Федерации переоценки имущества в виде валютных ценностей (за исключением ценных бумаг, номинированных в иностранной валюте), в том числе по валютным счетам в банках, требований (обязательств), стоимость которых выражена в иностранной валюте, за исключением выданных (полученных) авансов, а также в виде положительной (отрицательной) курсовой разницы, возникающей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Указанные доходы (расходы) определяются и учитываются в порядке, установленном настоящей главой."</w:t>
      </w:r>
    </w:p>
    <w:p>
      <w:r>
        <w:t>часть четвертую статьи 316 признать утратившей силу</w:t>
      </w:r>
    </w:p>
    <w:p>
      <w:r>
        <w:t>подпункт 3 пункта 5 статьи 3465, абзац третий подпункта 2 пункта 2 и пункт 3 статьи 34617 признать утратившими силу</w:t>
      </w:r>
    </w:p>
    <w:p>
      <w:r>
        <w:rPr>
          <w:b/>
        </w:rPr>
        <w:t>Статья 2</w:t>
      </w:r>
    </w:p>
    <w:p>
      <w:r>
        <w:rPr>
          <w:b/>
        </w:rPr>
        <w:t xml:space="preserve">1. </w:t>
      </w:r>
      <w:r>
        <w:t>Признать утратившими силу</w:t>
      </w:r>
    </w:p>
    <w:p>
      <w:r>
        <w:rPr>
          <w:b/>
        </w:rPr>
        <w:t xml:space="preserve">2. </w:t>
      </w:r>
      <w:r>
        <w:t>Признать утратившим силу с 1 января 2015 года абзац двадцатый пункта 1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rPr>
          <w:b/>
        </w:rPr>
        <w:t xml:space="preserve">1. </w:t>
      </w:r>
      <w:r>
        <w:t>статью 1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 в части изложения абзаца пятого пункта 8 статьи 254, абзаца третьего подпункта 3 пункта 1 статьи 268, абзацев второго и третьего пункта 2 статьи 279 и части четвертой статьи 316</w:t>
      </w:r>
    </w:p>
    <w:p>
      <w:r>
        <w:rPr>
          <w:b/>
        </w:rPr>
        <w:t xml:space="preserve">1. </w:t>
      </w:r>
      <w:r>
        <w:t>абзацы четырнадцатый и пятнадцатый пункта 55, абзац восемнадцатый пункта 59, абзацы одиннадцатый и двенадцатый пункта 70, абзац седьмой пункта 73 (в части абзаца третьего), абзацы тридцать третий - тридцать шестой пункта 76, абзацы тридцать восьмой - сороковой пункта 77, абзацы седьмой и восьмой пункта 78, абзацы четвертый и пятый пункта 110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rPr>
          <w:b/>
        </w:rPr>
        <w:t xml:space="preserve">1. </w:t>
      </w:r>
      <w:r>
        <w:t>абзацы девятый и шестнадцатый пункта 7 статьи 1 Федерального закона от 21 июля 2005 года № 101-ФЗ "О внесении изменений в главы 262 и 263 части второй Налогового кодекса Российской Федерации и некоторые законодательные акты Российской Федерации о налогах и сборах, а также о признании утратившими силу отдельных положений законодательных актов Российской Федерации" (Собрание законодательства Российской Федерации, 2005, № 30, ст. 3112)</w:t>
      </w:r>
    </w:p>
    <w:p>
      <w:r>
        <w:rPr>
          <w:b/>
        </w:rPr>
        <w:t xml:space="preserve">1. </w:t>
      </w:r>
      <w:r>
        <w:t>абзац семьдесят пятый пункта 4 статьи 1 Федерального закона от 13 марта 2006 года № 39-ФЗ "О внесении изменений в главы 261 и 263 части второй Налогового кодекса Российской Федерации и статью 21 Федерального закона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2006, № 12, ст. 1233)</w:t>
      </w:r>
    </w:p>
    <w:p>
      <w:r>
        <w:rPr>
          <w:b/>
        </w:rPr>
        <w:t xml:space="preserve">1. </w:t>
      </w:r>
      <w:r>
        <w:t>пункт 32 статьи 2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r>
        <w:rPr>
          <w:b/>
        </w:rPr>
        <w:t>Статья 3</w:t>
      </w:r>
    </w:p>
    <w:p>
      <w:r>
        <w:rPr>
          <w:b/>
        </w:rPr>
        <w:t xml:space="preserve">1. </w:t>
      </w:r>
      <w:r>
        <w:t>Настоящий Федеральный закон вступает в силу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 за исключением пункта 1 и подпункта "а" пункта 4 статьи 1 настоящего Федерального закона</w:t>
      </w:r>
    </w:p>
    <w:p>
      <w:r>
        <w:rPr>
          <w:b/>
        </w:rPr>
        <w:t xml:space="preserve">2. </w:t>
      </w:r>
      <w:r>
        <w:t>Пункт 1 и подпункт "а" пункта 4 статьи 1 настоящего Федерального закона вступают в силу с 1 января 2015 года</w:t>
      </w:r>
    </w:p>
    <w:p>
      <w:r>
        <w:rPr>
          <w:b/>
        </w:rPr>
        <w:t xml:space="preserve">3. </w:t>
      </w:r>
      <w:r>
        <w:t>Доходы (расходы) в виде суммовой разницы, возникшие у налогоплательщика по сделкам, заключенным до 1 января 2015 года, учитываются в целях налогообложения прибыли организаций в порядке, установленном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