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Общественной палате Российской Федерации"</w:t>
      </w:r>
    </w:p>
    <w:p>
      <w:r>
        <w:rPr>
          <w:b/>
        </w:rPr>
        <w:t>Статья None. Федеральный закон   от 20.04.2014 № 82-ФЗ</w:t>
      </w:r>
    </w:p>
    <w:p>
      <w:r>
        <w:t>О внесении изменения в статью 6 Федерального закона "Об Общественной палате Российской Федерации" РОССИЙСКАЯ ФЕДЕРАЦИЯ ФЕДЕРАЛЬНЫЙ ЗАКОН О внесении изменения в статью 6 Федерального закона "Об Общественной палате Российской Федерации" Принят Государственной Думой 4 апреля 2014 года Одобрен Советом Федерации 16 апреля 2014 года Внести в часть 1 статьи 6 Федерального закона от 4 апреля 2005 года № 32-ФЗ "Об Общественной палате Российской Федерации" (Собрание законодательства Российской Федерации, 2005, № 15, ст. 1277; 2007, № 27, ст. 3216; 2013, № 30, ст. 4068; № 52, ст. 7004) изменение, заменив слова "восьмидесяти трех" словами "восьмидесяти пяти". Президент Российской Федерации В.Путин Москва, Кремль 20 апреля 2014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