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признании утратившей силу части 2 статьи 2 Федерального закона "О внесении изменений в Федеральный закон "О дополнительном социальном обеспечении членов летных экипажей воздушных судов гражданской авиации"</w:t>
      </w:r>
    </w:p>
    <w:p>
      <w:r>
        <w:rPr>
          <w:b/>
        </w:rPr>
        <w:t>Статья 1</w:t>
      </w:r>
    </w:p>
    <w:p>
      <w:r>
        <w:t>Часть 2 статьи 2 Федерального закона от 23 декабря 2010 года № 360-ФЗ "О внесении изменений в Федеральный закон "О дополнительном социальном обеспечении членов летных экипажей воздушных судов гражданской авиации" (Собрание законодательства Российской Федерации, 2010, № 52, ст. 6975) признать утратившей силу.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