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2013, № 27, ст. 3477; № 48, ст. 6165) следующие изменения</w:t>
      </w:r>
    </w:p>
    <w:p>
      <w:r>
        <w:t>дополнить частью 11 следующего содержания: "11. В случае гибели (смерти) сотрудника вследствие увечья или иного повреждения здоровья, полученных в связи с выполнением служебных обязанностей, либо смерти гражданина Российской Федерации, уволенного со службы в органах внутренних дел, наступившей вследствие увечья или иного повреждения здоровья, полученных в связи с выполнением служебных обязанностей, лицам, указанным в части 12 настоящей статьи, ежемесячно выплачивается денежная компенсация в виде разницы между приходившейся на их долю частью денежного довольствия, получаемого погибшим (умершим) сотрудником по состоянию на день его гибели (смерти) или получаемого умершим гражданином Российской Федерации, уволенным со службы в органах внутренних дел, по состоянию на день его увольнения, и назначенной им пенсией по случаю потери кормильца. Для определения указанной части денежного довольствия денежное довольствие погибшего (умершего) сотрудника или умершего гражданина Российской Федерации, уволенного со службы в органах внутренних дел, делится на количество лиц, имеющих право на получение указанной ежемесячной денежной компенсации, а также погибшего (умершего) сотрудника или умершего гражданина Российской Федерации, уволенного со службы в органах внутренних дел."</w:t>
      </w:r>
    </w:p>
    <w:p>
      <w:r>
        <w:t>дополнить частью 12 следующего содержания: "12. К лицам, имеющим право на получение компенсации, установленной частью 11 настоящей статьи, относятся:</w:t>
      </w:r>
    </w:p>
    <w:p>
      <w:r>
        <w:t>супруга (супруг), состоящая (состоящий) на день гибели (смерти) сотрудника или смерти гражданина Российской Федерации, уволенного со службы в органах внутренних дел, в браке с ним. При этом право на компенсацию, установленную частью 11 настоящей статьи, имеет супруга (супруг), не вступившая (не вступивший) в повторный брак, достигшая возраста 50 лет (достигший возраста 55 лет) или являющаяся (являющийся) инвалидом</w:t>
      </w:r>
    </w:p>
    <w:p>
      <w:r>
        <w:t>родители сотрудника или гражданина Российской Федерации, уволенного со службы в органах внутренних дел. При этом право на компенсацию, установленную частью 11 настоящей статьи, имеют родители, достигшие возраста 50 и 55 лет (соответственно женщина и мужчина) или являющиеся инвалидами</w:t>
      </w:r>
    </w:p>
    <w:p>
      <w:r>
        <w:t>дети, не достигшие возраста 18 лет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</w:t>
      </w:r>
    </w:p>
    <w:p>
      <w:r>
        <w:t>лица, находившиеся на иждивении погибшего (умершего) сотрудника или умершего гражданина Российской Федерации, уволенного со службы в органах внутренних дел."</w:t>
      </w:r>
    </w:p>
    <w:p>
      <w:r>
        <w:t>дополнить частью 13 следующего содержания: "13. Условия и порядок осуществления выплаты компенсации, установленной частью 11 настоящей статьи, а также правила исчисления денежного довольствия сотрудника, погибшего (умершего) до 1 января 2012 года, или умершего гражданина Российской Федерации, уволенного со службы в органах внутренних дел до 1 января 2012 года, определяются Правительством Российской Федерации."</w:t>
      </w:r>
    </w:p>
    <w:p>
      <w:r>
        <w:t>дополнить частью 14 следующего содержания: "14. Размер компенсации, установленной частью 11 настоящей статьи, увеличивается (индексируется) при увеличении (индексации) окладов денежного содержания. Решение об увеличении (индексации) размера ежемесячной денежной компенсации принимается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