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"Об организации страхового дела в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27 ноября 1992 года № 4015-I "Об организации страхового дела в Российской Федерации" (Ведомости Съезда народных депутатов Российской Федерации и Верховного Совета Российской Федерации, 1993, № 2, ст. 56; Собрание законодательства Российской Федерации, 1998, № 1, ст. 4; 1999, № 47, ст. 5622; 2002, № 12, ст. 1093; № 18, ст. 1721; 2003, № 50, ст. 4855, 4858; 2004, № 30, ст. 3085; 2005, № 10, ст. 760; № 30, ст. 3101, 3115; 2007, № 22, ст. 2563; № 46, ст. 5552; № 49, ст. 6048; 2010, № 17, ст. 1988; № 49, ст. 6409; 2011, № 30, ст. 4584; № 49, ст. 7040; 2012, № 53, ст. 7592; 2013, № 30, ст. 4067; № 52, ст. 6975) следующие изменения: 1) дополнить статьей 61 следующего содержания: "Статья 61. Особенности обмена информацией в электронной форме между страхователем и страховщиком 1. Создание и отправка страхователем (застрахованным лицом, выгодоприобретателем) страховщику информации в электронной форме (заявления о заключении договора страхования, уведомления о наступлении страхового случая, заявления об осуществлении страховой выплаты и (или) иных документов) для заключения договора страхования, для получения страховой выплаты в случаях и в порядке, которые предусмотрены правилами страхования, осуществляются с использованием указанного в пункте 6 статьи 6 настоящего Закона официального сайта страховщика в информационно-телекоммуникационной сети "Интернет". При этом указанный официальный сайт страховщика может использоваться в качестве информационной системы, обеспечивающей обмен информацией в электронной форме между страхователем и страховщиком, являющимся оператором этой информационной системы. Доступ к указанному официальному сайту страховщика для совершения действий, предусмотренных настоящей статьей, может осуществляться страхователем (застрахованным лицом, выгодоприобретателем) с использованием единой системы идентификации и аутентификации.</w:t>
      </w:r>
    </w:p>
    <w:p>
      <w:r>
        <w:rPr>
          <w:b/>
        </w:rPr>
        <w:t xml:space="preserve">2. </w:t>
      </w:r>
      <w:r>
        <w:t>При осуществлении добровольного страхования информация в электронной форме, отправленная страховщику и подписанная простой электронной подписью страхователя (застрахованного лица, выгодоприобретателя) - физического лица в соответствии с требованиями Федерального закона от 6 апреля 2011 года № 63-ФЗ "Об электронной подписи", признается электронным документом, равнозначным документу на бумажном носителе, подписанному собственноручной подписью этого физического лица, если правилами страхования не предусмотрено иное. Требования к использованию электронных документов и порядок обмена информацией в электронной форме между страхователем (застрахованным лицом, выгодоприобретателем) и страховщиком при осуществлении добровольного страхования устанавливаются правилами страхования и (или) иным соглашением между указанными лицами с соблюдением требований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и Федерального закона от 6 апреля 2011 года № 63-ФЗ "Об электронной подписи"</w:t>
      </w:r>
    </w:p>
    <w:p>
      <w:r>
        <w:rPr>
          <w:b/>
        </w:rPr>
        <w:t xml:space="preserve">3. </w:t>
      </w:r>
      <w:r>
        <w:t>Требования к использованию электронных документов и порядок обмена информацией в электронной форме между страхователем (застрахованным лицом, выгодоприобретателем) и страховщиком при осуществлении обязательного страхования, в частности, признание информации в электронной форме, подписанной простой электронной подписью, электронным документом, равнозначным документу на бумажном носителе, подписанному собственноручной подписью, устанавливаются федеральными законами о конкретных видах обязательного страхования и принятыми в соответствии с ними нормативными актами органа страхового надзора с соблюдением требований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и Федерального закона от 6 апреля 2011 года № 63-ФЗ "Об электронной подписи"</w:t>
      </w:r>
    </w:p>
    <w:p>
      <w:r>
        <w:rPr>
          <w:b/>
        </w:rPr>
        <w:t xml:space="preserve">4. </w:t>
      </w:r>
      <w:r>
        <w:t>Договор добровольного страхования в соответствии с пунктами 2 и 3 статьи 434 и статьей 940 Гражданского кодекса Российской Федерации может быть составлен в виде электронного документа с учетом особенностей, определенных настоящим Законом. При этом в случае направления страховщиком страхователю - физическому лицу на основании его заявления в письменной или устной форме страхового полиса (свидетельства, сертификата, квитанции), подписанного усиленной квалифицированной электронной подписью страховщика с соблюдением требований Федерального закона от 6 апреля 2011 года № 63-ФЗ "Об электронной подписи", договор добровольного страхования, составленный в виде электронного документа, считается заключенным страхователем на предложенных страховщиком условиях с момента уплаты страхователем страховой премии (страхового взноса). Страхователь - физическое лицо уплачивает страховую премию (страховой взнос) после ознакомления с условиями, содержащимися в договоре добровольного страхования и правилах страхования, подтверждая тем самым свое согласие заключить этот договор на предложенных страховщиком условиях</w:t>
      </w:r>
    </w:p>
    <w:p>
      <w:r>
        <w:rPr>
          <w:b/>
        </w:rPr>
        <w:t xml:space="preserve">5. </w:t>
      </w:r>
      <w:r>
        <w:t>Деятельность страховых агентов и страховых брокеров по оказанию услуг, связанных с заключением договоров страхования в виде электронных документов в соответствии с настоящей статьей, не допускается.";</w:t>
      </w:r>
    </w:p>
    <w:p>
      <w:r>
        <w:rPr>
          <w:b/>
        </w:rPr>
        <w:t xml:space="preserve">5. </w:t>
      </w:r>
      <w:r>
        <w:t>статью 329 дополнить пунктом 4 следующего содержания: "4. По видам страхования, предусмотренным подпунктами 2, 3, 10 - 12, 18, 21, 22 пункта 1 настоящей статьи, а также в случае, если договор страхования или правила страхования предусматривают проведение осмотра страхуемого имущества или обследование страхуемого лица при заключении договора страхования либо содержат условия иные, чем те, которые установлены минимальными (стандартными) требованиями к условиям и порядку осуществления отдельного вида добровольного страхования в случае их установления нормативными актами органа страхового надзора, договоры страхования в виде электронных документов в порядке, установленном статьей 61 настоящего Закона, не заключаются. Заключение договоров обязательного страхования в установленном статьей 61 настоящего Закона порядке допускается, если это предусмотрено федеральными законами о конкретных видах обязательного страхования."</w:t>
      </w:r>
    </w:p>
    <w:p>
      <w:r>
        <w:rPr>
          <w:b/>
        </w:rPr>
        <w:t>Статья 2</w:t>
      </w:r>
    </w:p>
    <w:p>
      <w:r>
        <w:t>Пункт 11 статьи 7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44, ст. 4296; 2004, № 31, ст. 3224; 2006, № 31, ст. 3446; 2007, № 16, ст. 1831; № 49, ст. 6036; 2009, № 23, ст. 2776; 2010, № 30, ст. 4007; 2011, № 27, ст. 3873; № 46, ст. 6406; 2013, № 26, ст. 3207; № 52, ст. 6968; 2014, № 19, ст. 2315) после слова "платежей," дополнить словами "страховых премий,".</w:t>
      </w:r>
    </w:p>
    <w:p>
      <w:r>
        <w:rPr>
          <w:b/>
        </w:rPr>
        <w:t>Статья 3</w:t>
      </w:r>
    </w:p>
    <w:p>
      <w:r>
        <w:t>Статью 17 Федерального закона от 2 апреля 2014 года № 37-ФЗ "Об особенностях функционирования финансовой системы Республики Крым и города федерального значения Севастополя на переходный период" (Собрание законодательства Российской Федерации, 2014, № 14, ст. 1529) дополнить частью 121 следующего содержания: "121. Для поддержания функционирования финансовой системы Республики Крым и города федерального значения Севастополя, обеспечения перехода расчетов на указанных территориях на валюту Российской Федерации Банк России вправе осуществлять в порядке, установленном актами Банка России, сделки купли-продажи валюты Украины в наличной и безналичной формах с кредитными организациями, кредитными учреждениями.".</w:t>
      </w:r>
    </w:p>
    <w:p>
      <w:r>
        <w:rPr>
          <w:b/>
        </w:rPr>
        <w:t>Статья 4</w:t>
      </w:r>
    </w:p>
    <w:p>
      <w:r>
        <w:t>В части 2 статьи 7 Федерального закона от 2 апреля 2014 года № 39-ФЗ "О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Севастополя" (Собрание законодательства Российской Федерации, 2014, № 14, ст. 1531) слова "один месяц" заменить словами "девяносто дней".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части 121 статьи 17 Федерального закона от 2 апреля 2014 года № 37-ФЗ "Об особенностях функционирования финансовой системы Республики Крым и города федерального значения Севастополя на переходный период" (в редакции настоящего Федерального закона) в части осуществления Банком России сделок купли-продажи валюты Украины в наличной и безналичной формах распространяются на правоотношения, возникшие с 18 марта 2014 года. При этом Банк России вправе приобретать валюту Украины в наличной и безналичной формах до 1 января 2015 года</w:t>
      </w:r>
    </w:p>
    <w:p>
      <w:r>
        <w:rPr>
          <w:b/>
        </w:rPr>
        <w:t xml:space="preserve">3. </w:t>
      </w:r>
      <w:r>
        <w:t>Действие части 2 статьи 7 Федерального закона от 2 апреля 2014 года № 39-ФЗ "О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Севастополя" (в редакции настоящего Федерального закона) распространяется на предусмотренные указанным Федеральным законом и возникшие до дня вступления в силу настоящего Федерального закона основания для приобретения Агентом прав (требований) по вкладам и осуществления компенсационных выплат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