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rPr>
          <w:b/>
        </w:rPr>
        <w:t xml:space="preserve">1. </w:t>
      </w:r>
      <w:r>
        <w:t>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вправе открывать счета, покрытые (депонированные) аккредитивы в кредитных организациях, заключать договоры банковского счета, договоры банковского вклада (депозита) с кредитными организациями, если валютой соответствующего договора является рубль, только в случае, если кредитная организация соответствует установленным в соответствии с частью 1 статьи 2 настоящего Федерального закона требованиям, приобретать ценные бумаги кредитных организаций, если ценные бумаги номинированы в рублях и соответствуют установленным в соответствии с частью 11 статьи 2 настоящего Федерального закона требованиям, только в случае, если кредитная организация соответствует установленным в соответствии с частью 1 статьи 2 настоящего Федерального закона требованиям. (В редакции Федерального закона от 23.05.2025 № 124-ФЗ)</w:t>
      </w:r>
    </w:p>
    <w:p>
      <w:r>
        <w:rPr>
          <w:b/>
        </w:rPr>
        <w:t xml:space="preserve">2. </w:t>
      </w:r>
      <w:r>
        <w:t>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вправе открывать счета, покрытые (депонированные) аккредитивы в кредитных организациях, заключать договоры банковского счета, договоры банковского вклада (депозита) с кредитными организациями, если валютой соответствующего договора является иностранная валюта, только в случае, если кредитная организация соответствует установленным в соответствии с частью 1 статьи 2 настоящего Федерального закона требованиям, приобретать ценные бумаги кредитных организаций, если ценные бумаги номинированы в иностранной валюте и соответствуют установленным в соответствии с частью 11 статьи 2 настоящего Федерального закона требованиям, только в случае, если кредитная организация соответствует установленным в соответствии с частью 1 статьи 2 настоящего Федерального закона требованиям, а также в иностранных банках, действующих в соответствии с правом страны своего места нахождения. (В редакции Федерального закона от 23.05.2025 № 124-ФЗ)</w:t>
      </w:r>
    </w:p>
    <w:p>
      <w:r>
        <w:rPr>
          <w:b/>
        </w:rPr>
        <w:t xml:space="preserve">21. </w:t>
      </w:r>
      <w:r>
        <w:t>Правительство Российской Федерации вправе установить требования к иностранным банкам, в которых 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вправе открывать счета, покрытые (депонированные) аккредитивы, заключать договоры банковского счета, договоры банковского вклада (депозита), а также срок, в течение которого указанные хозяйственные общества должны расторгнуть договоры банковского счета и договоры банковского вклада (депозита), заключенные с иностранными банками, которые перестали соответствовать установленным требованиям. Перечень иностранных банков, соответствующих установленным требованиям, не реже одного раза в три месяца после установления Правительством Российской Федерации соответствующих требований размещается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банковской деятельности, на его официальном сайте в информационно-телекоммуникационной сети "Интернет" с указанием даты размещения. (Дополнение частью - Федеральный закон от 29.07.2017 № 267-ФЗ)</w:t>
      </w:r>
    </w:p>
    <w:p>
      <w:r>
        <w:rPr>
          <w:b/>
        </w:rPr>
        <w:t xml:space="preserve">3. </w:t>
      </w:r>
      <w:r>
        <w:t>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уведомляют федеральный орган исполнительной власти, уполномоченный принимать меры по противодействию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уничтожения, о каждом открытии, закрытии, изменении реквизитов счетов, покрытых (депонированных) аккредитивов в иностранных банках, заключении, расторжении договоров банковского счета, договоров банковского вклада (депозита) с иностранными банками и внесении в них изменений, о приобретении и об отчуждении ценных бумаг иностранных банков, о заключении, расторжении договора на ведение реестра владельцев ценных бумаг с лицом, имеющим лицензию на осуществление деятельности по ведению реестра владельцев ценных бумаг (далее - регистратор), в порядке, установленном Правительством Российской Федерации. (В редакции федеральных законов от 29.12.2014 № 484-ФЗ, от 29.12.2015 № 391-ФЗ, от 02.12.2019 № 394-ФЗ, от 28.12.2024 № 522-ФЗ)</w:t>
      </w:r>
    </w:p>
    <w:p>
      <w:r>
        <w:rPr>
          <w:b/>
        </w:rPr>
        <w:t xml:space="preserve">4. </w:t>
      </w:r>
      <w:r>
        <w:t>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вправе открывать счета, покрытые (депонированные) аккредитивы, заключать договоры банковского счета, договоры банковского вклада (депозита) с государственной корпорацией развития "ВЭБ.РФ" в случае, если это предусмотрено Федеральным законом от 17 мая 2007 года № 82-ФЗ "О государственной корпорации развития "ВЭБ.РФ". (В редакции федеральных законов от 29.12.2017 № 470-ФЗ; от 28.11.2018 № 452-ФЗ)</w:t>
      </w:r>
    </w:p>
    <w:p>
      <w:r>
        <w:rPr>
          <w:b/>
        </w:rPr>
        <w:t xml:space="preserve">5. </w:t>
      </w:r>
      <w:r>
        <w:t>(Часть утратила силу - Федеральный закон от 29.07.2017 № 267-ФЗ)</w:t>
      </w:r>
    </w:p>
    <w:p>
      <w:r>
        <w:rPr>
          <w:b/>
        </w:rPr>
        <w:t xml:space="preserve">6. </w:t>
      </w:r>
      <w:r>
        <w:t>Под хозяйственным обществом, имеющим стратегическое значение для оборонно-промышленного комплекса и безопасности Российской Федерации, в целях настоящего Федерального закона понимается</w:t>
      </w:r>
    </w:p>
    <w:p>
      <w:r>
        <w:rPr>
          <w:b/>
        </w:rPr>
        <w:t xml:space="preserve">7. </w:t>
      </w:r>
      <w:r>
        <w:t>Требования настоящей статьи распространяются на общества, находящиеся под прямым или косвенным контролем хозяйственных обществ, имеющих стратегическое значение для оборонно-промышленного комплекса и безопасности Российской Федерации, в случае включения указанных контролируемых обществ в утвержденный Правительством Российской Федерации перечень</w:t>
      </w:r>
    </w:p>
    <w:p>
      <w:r>
        <w:rPr>
          <w:b/>
        </w:rPr>
        <w:t xml:space="preserve">8. </w:t>
      </w:r>
      <w:r>
        <w:t>Хозяйственные общества, указанные в части 1 настоящей статьи, имеющие счета в кредитных организациях и заключившие договоры банковского вклада (депозита) с кредитными организациями, которые перестали соответствовать установленным в соответствии с частью 1 статьи 2 настоящего Федерального закона требованиям, должны расторгнуть договоры банковского счета и договоры банковского вклада (депозита) с такими кредитными организациями, за исключением случая, предусмотренного частью 16 статьи 2 настоящего Федерального закона. Срок, в течение которого хозяйственные общества, указанные в части 1 настоящей статьи, должны расторгнуть договоры банковского счета и договоры банковского вклада (депозита), устанавливается Правительством Российской Федерации. (В редакции Федерального закона от 23.05.2025 № 124-ФЗ)</w:t>
      </w:r>
    </w:p>
    <w:p>
      <w:r>
        <w:rPr>
          <w:b/>
        </w:rPr>
        <w:t xml:space="preserve">81. </w:t>
      </w:r>
      <w:r>
        <w:t>Правительство Российской Федерации устанавливает порядок и условия отчуждения хозяйственными обществами, указанными в части 1 настоящей статьи, принадлежащих им ценных бумаг кредитных организаций, которые перестали соответствовать требованиям, установленным в соответствии с частями 1 и 11 статьи 2 настоящего Федерального закона. (Дополнение частью - Федеральный закон от 29.07.2017 № 267-ФЗ) (В редакции Федерального закона от 23.05.2025 № 124-ФЗ)</w:t>
      </w:r>
    </w:p>
    <w:p>
      <w:r>
        <w:rPr>
          <w:b/>
        </w:rPr>
        <w:t xml:space="preserve">9. </w:t>
      </w:r>
      <w:r>
        <w:t>Срок действия договоров банковского вклада (депозита), договоров об открытии покрытых (депонированных) аккредитивов, которые были заключены хозяйственными обществами, указанными в части 1 настоящей статьи, не может быть продлен, если кредитная организация перестала соответствовать установленным в соответствии с частью 1 статьи 2 настоящего Федерального закона требованиям, за исключением случая, предусмотренного частью 16 статьи 2 настоящего Федерального закона. (В редакции Федерального закона от 23.05.2025 № 124-ФЗ)</w:t>
      </w:r>
    </w:p>
    <w:p>
      <w:r>
        <w:rPr>
          <w:b/>
        </w:rPr>
        <w:t xml:space="preserve">10. </w:t>
      </w:r>
      <w:r>
        <w:t>Со дня, когда кредитная организация перестала соответствовать установленным в соответствии с частью 1 статьи 2 настоящего Федерального закона требованиям, на банковский счет, открытый по договору банковского счета или договору банковского вклада (депозита) хозяйственным обществом, указанным в части 1 настоящей статьи, в такой кредитной организации, не могут быть зачислены денежные средства, за исключением процентов по договору банковского счета или договору банковского вклада (депозита), за исключением случая, предусмотренного частью 16 статьи 2 настоящего Федерального закона. (В редакции Федерального закона от 23.05.2025 № 124-ФЗ)</w:t>
      </w:r>
    </w:p>
    <w:p>
      <w:r>
        <w:rPr>
          <w:b/>
        </w:rPr>
        <w:t xml:space="preserve">101. </w:t>
      </w:r>
      <w:r>
        <w:t>(Дополнение частью - Федеральный закон от 29.07.2017 № 267-ФЗ) (Утратила силу - Федеральный закон от 23.05.2025 № 124-ФЗ)</w:t>
      </w:r>
    </w:p>
    <w:p>
      <w:r>
        <w:rPr>
          <w:b/>
        </w:rPr>
        <w:t xml:space="preserve">11. </w:t>
      </w:r>
      <w:r>
        <w:t>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обязаны заключить договор на ведение реестра владельцев ценных бумаг с регистратором, соответствующим требованиям, установленным статьей 21 настоящего Федерального закона, а также предоставлять регистратору информацию, необходимую для ведения реестра владельцев ценных бумаг таких обществ, в соответствии с законодательством Российской Федерации. (Дополнение частью - Федеральный закон от 29.12.2015 № 391-ФЗ)</w:t>
      </w:r>
    </w:p>
    <w:p>
      <w:r>
        <w:rPr>
          <w:b/>
        </w:rPr>
        <w:t xml:space="preserve">12. </w:t>
      </w:r>
      <w:r>
        <w:t>Хозяйственные общества, имеющие стратегическое значение для оборонно-промышленного комплекса и безопасности Российской Федерации, а также общества, находящиеся под их прямым или косвенным контролем, которые заключили договор на ведение реестра владельцев ценных бумаг с регистратором, который перестал соответствовать требованиям, установленным статьей 21 настоящего Федерального закона, должны расторгнуть такой договор в течение одного года со дня размещения регистратором на своем сайте в информационно-телекоммуникационной сети "Интернет" сведений о его несоответствии требованиям, установленным статьей 21 настоящего Федерального закона. (Дополнение частью - Федеральный закон от 29.12.2015 № 391-ФЗ)</w:t>
      </w:r>
    </w:p>
    <w:p>
      <w:r>
        <w:rPr>
          <w:b/>
        </w:rPr>
        <w:t xml:space="preserve">13. </w:t>
      </w:r>
      <w:r>
        <w:t>Со дня размещения регистратором на своем сайте в информационно-телекоммуникационной сети "Интернет" сведений о его несоответствии требованиям, установленным статьей 21 настоящего Федерального закона, срок действия договора на ведение реестра владельцев ценных бумаг, который был заключен хозяйственными обществами, имеющими стратегическое значение для оборонно-промышленного комплекса и безопасности Российской Федерации, а также обществами, находящимися под их прямым или косвенным контролем, с таким регистратором, не может быть продлен. (Дополнение частью - Федеральный закон от 29.12.2015 № 391-ФЗ)</w:t>
      </w:r>
    </w:p>
    <w:p>
      <w:r>
        <w:rPr>
          <w:b/>
        </w:rPr>
        <w:t xml:space="preserve">6. </w:t>
      </w:r>
      <w:r>
        <w:t>хозяйственное общество (за исключением кредитных организаций), включенное в перечень стратегических предприятий и стратегических акционерных обществ, утвержденный Президентом Российской Федерации в соответствии с Федеральным законом от 21 декабря 2001 года № 178-ФЗ "О приватизации государственного и муниципального имущества"; (В редакции Федерального закона от 29.07.2017 № 267-ФЗ) 2) хозяйственное общество (за исключением кредитных организаций), включенное в утвержденный Правительством Российской Федерации перечень открытых акционерных обществ, в отношении которых определение позиции акционера - Российской Федерации по вопросам назначения представителя для голосования на общем собрании акционеров, внесения вопросов в повестку дня общего собрания акционеров, выдвижения кандидатов для избрания в органы управления, ревизионную и счетную комиссии, предъявления требования о проведении внеочередного общего собрания акционеров, созыва внеочередного общего собрания акционеров, голосования по вопросам повестки дня общего собрания акционеров и согласование директив представителям Российской Федерации и представителям интересов Российской Федерации в советах директоров (наблюдательных советах) осуществляются Правительством Российской Федерации, Председателем Правительства Российской Федерации или по его поручению Заместителем Председателя Правительства Российской Федерации, либо в утвержденный Правительством Российской Федерации перечень открытых акционерных обществ, в отношении которых определение позиции акционера - Российской Федерации по вопросам выдвижения кандидатов для избрания в органы управления, ревизионную и счетную комиссии, голосования на общих собраниях акционеров по вопросам их формирования и согласование директив представителям Российской Федерации и представителям интересов Российской Федерации в советах директоров (наблюдательных советах) по голосованию на заседаниях советов директоров (наблюдательных советов) по вопросам формирования единоличного исполнительного органа и избрания (переизбрания) председателей советов директоров (наблюдательных советов) осуществляются Правительством Российской Федерации, Председателем Правительства Российской Федерации или по его поручению Заместителем Председателя Правительства Российской Федерации</w:t>
      </w:r>
    </w:p>
    <w:p>
      <w:r>
        <w:rPr>
          <w:b/>
        </w:rPr>
        <w:t xml:space="preserve">6. </w:t>
      </w:r>
      <w:r>
        <w:t>хозяйственное общество, имеющее стратегическое значение для обеспечения обороны страны и безопасности государства в смысле Федерального закона от 29 апреля 2008 года № 57-ФЗ "О порядке осуществления иностранных инвестиций в хозяйственные общества, имеющие стратегическое значение для обеспечения обороны страны и безопасности государства", определенное отдельными решениями Президента Российской Федерации или Правительства Российской Федерации</w:t>
      </w:r>
    </w:p>
    <w:p>
      <w:r>
        <w:rPr>
          <w:b/>
        </w:rPr>
        <w:t xml:space="preserve">6. </w:t>
      </w:r>
      <w:r>
        <w:t>иные хозяйственные общества, доли в уставных капиталах или акции которых находятся в собственности Российской Федерации и которые включены в утвержденный Правительством Российской Федерации перечень. (Дополнение пунктом - Федеральный закон от 29.07.2017 № 267-ФЗ)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Правительство Российской Федерации устанавливает требования к уровню кредитного рейтинга по национальной рейтинговой шкале, которым должны соответствовать кредитные организации, в которых независимо от валюты соответствующего договора вправе открывать счета и покрытые (депонированные) аккредитивы и с которыми вправе заключать договоры банковского счета и договоры банковского вклада (депозита) хозяйственные общества, имеющие стратегическое значение для оборонно-промышленного комплекса и безопасности Российской Федерации, общества, находящиеся под их прямым или косвенным контролем. Правительство Российской Федерации также вправе устанавливать дифференцированные требования к уровню кредитного рейтинга и определять случаи, при которых требования к уровню кредитного рейтинга не применяются. (В редакции Федерального закона от 23.05.2025 № 124-ФЗ)</w:t>
      </w:r>
    </w:p>
    <w:p>
      <w:r>
        <w:rPr>
          <w:b/>
        </w:rPr>
        <w:t xml:space="preserve">11. </w:t>
      </w:r>
      <w:r>
        <w:t>Правительство Российской Федерации вправе устанавливать требования к ценным бумагам кредитных организаций, указанных в части 1 настоящей статьи, которые вправе приобретать хозяйственные общества, имеющие стратегическое значение для оборонно-промышленного комплекса и безопасности Российской Федерации, общества, находящиеся под их прямым или косвенным контролем, и вправе устанавливать лимиты размещения средств такими хозяйственными обществами в кредитных организациях в процентах от величины собственных средств (капитала) кредитной организации в зависимости от уровня ее кредитного рейтинга, присвоенного кредитной организации по национальной рейтинговой шкале, либо в зависимости от иного критерия в случае, если требования к уровню кредитного рейтинга не применяются. (Дополнение частью - Федеральный закон от 29.07.2017 № 267-ФЗ) (В редакции Федерального закона от 23.05.2025 № 124-ФЗ)</w:t>
      </w:r>
    </w:p>
    <w:p>
      <w:r>
        <w:rPr>
          <w:b/>
        </w:rPr>
        <w:t xml:space="preserve">12. </w:t>
      </w:r>
      <w:r>
        <w:t>(Дополнение частью - Федеральный закон от 29.07.2017 № 267-ФЗ) (Утратила силу - Федеральный закон от 23.05.2025 № 124-ФЗ)</w:t>
      </w:r>
    </w:p>
    <w:p>
      <w:r>
        <w:rPr>
          <w:b/>
        </w:rPr>
        <w:t xml:space="preserve">13. </w:t>
      </w:r>
      <w:r>
        <w:t>Правительство Российской Федерации вправе определить одну или несколько кредитных организаций, не соответствующих установленным в соответствии с частью 1 настоящей статьи требованиям и имеющих право на открытие счетов и покрытых (депонированных) аккредитивов, заключение договоров банковского счета и договоров банковского вклада (депозита) с отдельно поименованными им (одним или несколькими) хозяйственными обществами, имеющими стратегическое значение для оборонно-промышленного комплекса и безопасности Российской Федерации, и (или) хозяйственными обществами, находящимися под его прямым или косвенным контролем. (Дополнение частью - Федеральный закон от 29.07.2017 № 267-ФЗ) (В редакции Федерального закона от 23.05.2025 № 124-ФЗ)</w:t>
      </w:r>
    </w:p>
    <w:p>
      <w:r>
        <w:rPr>
          <w:b/>
        </w:rPr>
        <w:t xml:space="preserve">14. </w:t>
      </w:r>
      <w:r>
        <w:t>(Дополнение частью - Федеральный закон от 29.07.2017 № 267-ФЗ) (Утратила силу - Федеральный закон от 15.12.2025 № 477-ФЗ)</w:t>
      </w:r>
    </w:p>
    <w:p>
      <w:r>
        <w:rPr>
          <w:b/>
        </w:rPr>
        <w:t xml:space="preserve">15. </w:t>
      </w:r>
      <w:r>
        <w:t>(Дополнение частью - Федеральный закон от 29.07.2017 № 267-ФЗ) (Утратила силу - Федеральный закон от 23.05.2025 № 124-ФЗ)</w:t>
      </w:r>
    </w:p>
    <w:p>
      <w:r>
        <w:rPr>
          <w:b/>
        </w:rPr>
        <w:t xml:space="preserve">16. </w:t>
      </w:r>
      <w:r>
        <w:t>В течение срока реализации утвержденного Советом директоров Банка России в соответствии с Федеральным законом от 26 октября 2002 года № 127-ФЗ "О несостоятельности (банкротстве)" плана участия Банка России в осуществлении мер по предупреждению банкротства банка, который на последнюю квартальную отчетную дату, предшествующую дате утверждения данного плана, соответствовал установленным в соответствии с частью 1 настоящей статьи требованиям, такой банк вправе осуществлять операции (сделки), указанные в части 1 настоящей статьи, с хозяйственными обществами, имеющими стратегическое значение для оборонно-промышленного комплекса и безопасности Российской Федерации, обществами, находящимися под их прямым или косвенным контролем, и операции по зачислению денежных средств на счет (вклад) вне зависимости от соответствия (несоответствия) такого банка установленным в соответствии с частью 1 настоящей статьи требованиям при условии принятия Советом директоров Банка России решения о гарантировании непрерывности деятельности такого банка. При этом в случае установления Правительством Российской Федерации лимитов размещения средств хозяйственными обществами, имеющими стратегическое значение для оборонно-промышленного комплекса и безопасности Российской Федерации, и (или) обществами, находящимися под их прямым или косвенным контролем, в кредитных организациях в соответствии с частью 11 настоящей статьи указанные лимиты в отношении такого банка устанавливаются на последнюю квартальную отчетную дату, предшествующую дате утверждения Советом директоров Банка России плана участия Банка России в осуществлении мер по предупреждению банкротства такого банка. Информация о гарантировании Банком России непрерывности деятельности такого банка размещается на официальном сайте Банка России в информационно-телекоммуникационной сети "Интернет". (Дополнение частью - Федеральный закон от 27.12.2019 № 469-ФЗ) (В редакции Федерального закона от 23.05.2025 № 124-ФЗ)</w:t>
      </w:r>
    </w:p>
    <w:p>
      <w:r>
        <w:rPr>
          <w:b/>
        </w:rPr>
        <w:t xml:space="preserve">17. </w:t>
      </w:r>
      <w:r>
        <w:t>(Дополнение частью - Федеральный закон от 27.12.2019 № 469-ФЗ) (Утратила силу - Федеральный закон от 23.05.2025 № 124-ФЗ)</w:t>
      </w:r>
    </w:p>
    <w:p>
      <w:r>
        <w:rPr>
          <w:b/>
        </w:rPr>
        <w:t xml:space="preserve">18. </w:t>
      </w:r>
      <w:r>
        <w:t>(Дополнение частью - Федеральный закон от 27.12.2019 № 469-ФЗ) (Утратила силу - Федеральный закон от 23.05.2025 № 124-ФЗ)</w:t>
      </w:r>
    </w:p>
    <w:p>
      <w:r>
        <w:rPr>
          <w:b/>
        </w:rPr>
        <w:t xml:space="preserve">2. </w:t>
      </w:r>
      <w:r>
        <w:t>(Часть утратила силу - Федеральный закон от 29.07.2017 № 267-ФЗ)</w:t>
      </w:r>
    </w:p>
    <w:p>
      <w:r>
        <w:rPr>
          <w:b/>
        </w:rPr>
        <w:t xml:space="preserve">3. </w:t>
      </w:r>
      <w:r>
        <w:t>(Часть утратила силу - Федеральный закон от 23.05.2025 № 124-ФЗ)</w:t>
      </w:r>
    </w:p>
    <w:p>
      <w:r>
        <w:rPr>
          <w:b/>
        </w:rPr>
        <w:t xml:space="preserve">4. </w:t>
      </w:r>
      <w:r>
        <w:t>(Дополнение частью - Федеральный закон от 29.07.2017 № 267-ФЗ) (Утратила силу - Федеральный закон от 23.05.2025 № 124-ФЗ)</w:t>
      </w:r>
    </w:p>
    <w:p>
      <w:r>
        <w:rPr>
          <w:b/>
        </w:rPr>
        <w:t>Статья 21</w:t>
      </w:r>
    </w:p>
    <w:p>
      <w:r>
        <w:rPr>
          <w:b/>
        </w:rPr>
        <w:t xml:space="preserve">1. </w:t>
      </w:r>
      <w:r>
        <w:t>Ведение реестра владельцев ценных бумаг хозяйственных обществ, имеющих стратегическое значение для оборонно-промышленного комплекса и безопасности Российской Федерации, а также обществ, находящихся под их прямым или косвенным контролем, может осуществлять только регистратор, соответствующий следующим требованиям</w:t>
      </w:r>
    </w:p>
    <w:p>
      <w:r>
        <w:rPr>
          <w:b/>
        </w:rPr>
        <w:t xml:space="preserve">2. </w:t>
      </w:r>
      <w:r>
        <w:t>Регистратор, не соответствующий требованиям, установленным частью 1 настоящей статьи, обязан отказать в приеме реестра хозяйственным обществам, имеющим стратегическое значение для оборонно-промышленного комплекса и безопасности Российской Федерации, а также обществам, находящимся под их прямым или косвенным контролем</w:t>
      </w:r>
    </w:p>
    <w:p>
      <w:r>
        <w:rPr>
          <w:b/>
        </w:rPr>
        <w:t xml:space="preserve">3. </w:t>
      </w:r>
      <w:r>
        <w:t>Регистратор, не соответствующий требованиям, установленным частью 1 настоящей статьи, обязан разместить на своем сайте в информационно-телекоммуникационной сети "Интернет" сведения о таком несоответствии. Состав указанных сведений, порядок и сроки их размещения устанавливаются Банком России. (Дополнение статьей - Федеральный закон от 29.12.2015 № 391-ФЗ)</w:t>
      </w:r>
    </w:p>
    <w:p>
      <w:r>
        <w:rPr>
          <w:b/>
        </w:rPr>
        <w:t xml:space="preserve">1. </w:t>
      </w:r>
      <w:r>
        <w:t>в уставном капитале регистратора отсутствует доля участия нерезидентов (понятие "нерезидент" применяется в настоящем Федеральном законе в значении, установленном Федеральным законом от 10 декабря 2013 года № 173-ФЗ "О валютном регулировании и валютном контроле")</w:t>
      </w:r>
    </w:p>
    <w:p>
      <w:r>
        <w:rPr>
          <w:b/>
        </w:rPr>
        <w:t xml:space="preserve">1. </w:t>
      </w:r>
      <w:r>
        <w:t>регистратор не находится под косвенным контролем нерезидентов</w:t>
      </w:r>
    </w:p>
    <w:p>
      <w:r>
        <w:rPr>
          <w:b/>
        </w:rPr>
        <w:t xml:space="preserve">1. </w:t>
      </w:r>
      <w:r>
        <w:t>единоличный исполнительный орган, контролер регистратора не имеют гражданства другого государства или не являются лицами без гражданства</w:t>
      </w:r>
    </w:p>
    <w:p>
      <w:r>
        <w:rPr>
          <w:b/>
        </w:rPr>
        <w:t xml:space="preserve">1. </w:t>
      </w:r>
      <w:r>
        <w:t>система обработки, резервного копирования и архивного хранения реестров владельцев ценных бумаг, имеющаяся у регистратора, расположена на территории Российской Федерации</w:t>
      </w:r>
    </w:p>
    <w:p>
      <w:r>
        <w:rPr>
          <w:b/>
        </w:rPr>
        <w:t>Статья 3</w:t>
      </w:r>
    </w:p>
    <w:p>
      <w:r>
        <w:t>Статью 6 Федерального закона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2006, № 31, ст. 3452; 2007, № 31, ст. 3993, 4011; 2010, № 30, ст. 4007; № 31, ст. 4166; 2011, № 46, ст. 6406; 2012, № 30, ст. 4172; 2013, № 26, ст. 3207; № 44, ст. 5641; № 52, ст. 6968; 2014, № 19, ст. 2315, 2335) дополнить пунктом 13 следующего содержания: "13. Операция по зачислению денежных средств на счет (вклад), покрытый (депонированный) аккредитив или списанию денежных средств со счета (вклада), покрытого (депонированного) аккредитива хозяйственных обществ, имеющих стратегическое значение для оборонно-промышленного комплекса и безопасности Российской Федерации, а также обществ, находящихся под их прямым или косвенным контролем, указанных в статье 1 Федерального закона "Об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Федерации", подлежит обязательному контролю, если сумма, на которую совершается такая операция, равна или превышает 50 миллионов рублей либо равна сумме в иностранной валюте, эквивалентной 50 миллионам рублей, или превышает ее. Организации, осуществляющие операции с денежными средствами и иным имуществом, уведомляют уполномоченный орган о каждом открытии счетов, покрытых (депонированных) аккредитивов, заключении договоров банковского счета, договоров банковского вклада (депозита), приобретении ценных бумаг обществами, указанными в абзаце первом настоящего пункта, в порядке, установленном Банком России по согласованию с уполномоченным органом.".</w:t>
      </w:r>
    </w:p>
    <w:p>
      <w:r>
        <w:rPr>
          <w:b/>
        </w:rPr>
        <w:t>Статья 4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44, ст. 4295; 2003, № 46, ст. 4434; № 50, ст. 4847, 4855; № 52, ст. 5037; 2004, № 34, ст. 3533; № 44, ст. 4266; 2005, № 1, ст. 13, 40; № 19, ст. 1752; № 30, ст. 3131; № 52, ст. 5574; 2006, № 1, ст. 4; № 2, ст. 172; № 6, ст. 636; № 19, ст. 2066; № 31, ст. 3433; № 45, ст. 4641; № 50, ст. 5281; № 52, ст. 5498; 2007, № 1, ст. 33; № 16, ст. 1825; № 26, ст. 3089; 2008, № 20, ст. 2259; № 52, ст. 6235, 6236; 2009, № 7, ст. 777; № 29, ст. 3597; № 30, ст. 3739; 2010, № 19, ст. 2291; № 28, ст. 3553; № 30, ст. 4005, 4007; № 31, ст. 4193, 4208; № 41, ст. 5193; № 49, ст. 6409; 2011, № 1, ст. 23; № 7, ст. 905; № 19, ст. 2714; № 27, ст. 3873; № 30, ст. 4584; № 46, ст. 6406; № 47, ст. 6601, 6602; № 48, ст. 6728; № 50, ст. 7351, 7362; 2012, № 15, ст. 1723; № 24, ст. 3082; № 31, ст. 4320, 4329; № 47, ст. 6403, 6404, 6405; № 53, ст. 7602; 2013, № 14, ст. 1666; № 19, ст. 2323; № 26, ст. 3207, 3208, 3209; № 27, ст. 3469, 3477; № 30, ст. 4025, 4029, 4031, 4040, 4044, 4081, 4082; № 31, ст. 4191; № 43, ст. 5446; № 44, ст. 5624; № 48, ст. 6163, 6165; № 49, ст. 6327, 6343; № 51, ст. 6683, 6685, 6695, 6696; № 52, ст. 6961, 6994; 2014, № 6, ст. 557, 566; № 11, ст. 1096; № 19, ст. 2302, 2317, 2325, 2335; Российская газета, 2014, 25 июня; Официальный интернет-портал правовой информации (www.pravo.gov.ru), 30 июня 2014 года, № 000120140630002, № 0001201406300011) следующие изменения: 1) в абзаце первом части 1 статьи 3.5 после слов "частью 1 статьи 15.36" дополнить словами ", статьей 15.39", слова "статьей 15.271" заменить словами "статьями 15.271, 15.39"; 2) главу 15 дополнить статьей 15.39 следующего содержания: "Статья 15.39. Нарушение требований законодательства Российской Федерации в части обязательного контроля операций хозяйственных обществ, имеющих стратегическое значение для оборонно-промышленного комплекса и безопасности Российской Федерации 1. Открытие счетов, покрытых (депонированных) аккредитивов хозяйственным обществам, имеющим стратегическое значение для оборонно-промышленного комплекса и безопасности Российской Федерации, или обществам, находящимся под их прямым или косвенным контролем, указанным в Федеральном законе "Об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Федерации", либо заключение с указанными обществами договоров банковского счета и договоров банковского вклада (депозита) кредитными организациями, не соответствующими установленным для этого требованиям законодательства Российской Федерации, - влечет наложение административного штрафа на должностных лиц в размере от ста тысяч до одного миллиона рублей; на юридических лиц - от десяти миллионов до шестидесяти миллионов рублей.</w:t>
      </w:r>
    </w:p>
    <w:p>
      <w:r>
        <w:rPr>
          <w:b/>
        </w:rPr>
        <w:t xml:space="preserve">2. </w:t>
      </w:r>
      <w:r>
        <w:t>Открытие счетов, покрытых (депонированных) аккредитивов, заключение договоров банковского счета и договоров банковского вклада (депозита) хозяйственными обществами, имеющими стратегическое значение для оборонно-промышленного комплекса и безопасности Российской Федерации, или обществами, находящимися под их прямым или косвенным контролем, указанными в Федеральном законе "Об открытии банковских счетов и аккредитивов, о заключении договоров банковского вклада хозяйственными обществами, имеющими стратегическое значение для оборонно-промышленного комплекса и безопасности Российской Федерации, и внесении изменений в отдельные законодательные акты Российской Федерации", в кредитных организациях, не соответствующих установленным для этого требованиям законодательства Российской Федерации, либо приобретение указанными обществами ценных бумаг кредитных организаций, не соответствующих установленным для этого требованиям законодательства Российской Федерации, - влечет наложение административного штрафа на должностных лиц в размере от ста тысяч до одного миллиона рублей; на юридических лиц - от десяти миллионов до шестидесяти миллионов рублей.";</w:t>
      </w:r>
    </w:p>
    <w:p>
      <w:r>
        <w:rPr>
          <w:b/>
        </w:rPr>
        <w:t xml:space="preserve">2. </w:t>
      </w:r>
      <w:r>
        <w:t>часть 1 статьи 23.62 после слов "частями 1 - 3 статьи 15.27 (в пределах своих полномочий)" дополнить словами ", частью 2 статьи 15.39"</w:t>
      </w:r>
    </w:p>
    <w:p>
      <w:r>
        <w:rPr>
          <w:b/>
        </w:rPr>
        <w:t xml:space="preserve">2. </w:t>
      </w:r>
      <w:r>
        <w:t>часть 1 статьи 23.74 после цифр "15.38," дополнить словами "частью 1 статьи 15.39,"</w:t>
      </w:r>
    </w:p>
    <w:p>
      <w:r>
        <w:rPr>
          <w:b/>
        </w:rPr>
        <w:t>Статья 5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(Часть утратила силу - Федеральный закон от 23.05.2025 № 124-ФЗ)</w:t>
      </w:r>
    </w:p>
    <w:p>
      <w:r>
        <w:rPr>
          <w:b/>
        </w:rPr>
        <w:t xml:space="preserve">3. </w:t>
      </w:r>
      <w:r>
        <w:t>(Часть утратила силу - Федеральный закон от 23.05.2025 № 124-ФЗ)</w:t>
      </w:r>
    </w:p>
    <w:p>
      <w:r>
        <w:rPr>
          <w:b/>
        </w:rPr>
        <w:t xml:space="preserve">4. </w:t>
      </w:r>
      <w:r>
        <w:t>(Часть утратила силу - Федеральный закон от 23.05.2025 № 124-ФЗ)</w:t>
      </w:r>
    </w:p>
    <w:p>
      <w:r>
        <w:rPr>
          <w:b/>
        </w:rPr>
        <w:t xml:space="preserve">5. </w:t>
      </w:r>
      <w:r>
        <w:t>(Часть утратила силу - Федеральный закон от 23.05.2025 № 124-ФЗ)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