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№ 1, ст. 7; 2010, № 17, ст. 1987; № 45, ст. 5746; 2011, № 24, ст. 3358; № 30, ст. 4590; 2012, № 43, ст. 5781) следующие изменения: 1) часть 5 статьи 5 дополнить словами ", за исключением создания игорной зоны в границах земельных участков, предоставленных для размещения олимпийских объектов федерального значения, финансирование и строительство которых не осуществлялись за счет бюджетных ассигнований или средств Государственной корпорации по строительству олимпийских объектов и развитию города Сочи как горноклиматического курорта (далее - Корпорация)"; 2) статью 6 дополнить частью 12 следующего содержания: "12. Организаторами азартных игр могут выступать юридические лица, которые будут осуществлять деятельность по организации и проведению азартных игр в игорной зоне, созданной в границах земельных участков, предоставленных для размещения олимпийских объектов федерального значения, финансирование и строительство которых не осуществлялись за счет бюджетных ассигнований или средств Корпорации."; 3) в статье 9: а) в части 1 слова "создаются четыре игорные зоны" заменить словами "создается пять игорных зон"; б) часть 2 изложить в следующей редакции: "2. Игорные зоны создаются на территориях следующих субъектов Российской Федерации: Республика Крым; Алтайский край; Краснодарский край; Приморский край; Калининградская область."; в) часть 3 дополнить словами ", если иное не предусмотрено частями 41 и 42 настоящей статьи"; г) часть 4 дополнить словами ", если иное не предусмотрено частями 41 и 42 настоящей статьи"; д) дополнить частями 41 и 42 следующего содержания: "41. Границы игорной зоны на территории Республики Крым определяются органами исполнительной власти Республики Крым.</w:t>
      </w:r>
    </w:p>
    <w:p>
      <w:r>
        <w:rPr>
          <w:b/>
        </w:rPr>
        <w:t xml:space="preserve">42. </w:t>
      </w:r>
      <w:r>
        <w:t>Границы игорной зоны на территории Краснодарского края определяются Правительством Российской Федерации в границах земельных участков, предоставленных для размещения олимпийских объектов федерального значения, финансирование и строительство которых не осуществлялись за счет бюджетных ассигнований или средств Корпорации, на основании предложений органов государственной власти Краснодарского края, внесенных в Правительство Российской Федерации.";</w:t>
      </w:r>
    </w:p>
    <w:p>
      <w:r>
        <w:rPr>
          <w:b/>
        </w:rPr>
        <w:t xml:space="preserve">4. </w:t>
      </w:r>
      <w:r>
        <w:t>Соответствующий деятельности по организации и проведению азартных игр вид разрешенного использования земельных участков, ранее предоставленных для размещения олимпийских объектов федерального значения, финансирование и строительство которых не осуществлялись за счет бюджетных ассигнований или средств Корпорации, считается установленным со дня принятия Правительством Российской Федерации решения о создании игорной зоны в границах земельных участков, предоставленных для размещения соответствующих олимпийских объектов."</w:t>
      </w:r>
    </w:p>
    <w:p>
      <w:r>
        <w:rPr>
          <w:b/>
        </w:rPr>
        <w:t xml:space="preserve">42. </w:t>
      </w:r>
      <w:r>
        <w:t>в статье 11:</w:t>
      </w:r>
    </w:p>
    <w:p>
      <w:r>
        <w:rPr>
          <w:b/>
        </w:rPr>
        <w:t xml:space="preserve">42. </w:t>
      </w:r>
      <w:r>
        <w:t>статью 12 дополнить частями 3 и 4 следующего содержания: "3. В игорной зоне, создаваемой в соответствии с частью 42 статьи 9 настоящего Федерального закона в границах земельных участков, предоставленных для размещения олимпийских объектов федерального значения, финансирование и строительство которых не осуществлялись за счет бюджетных ассигнований или средств Корпорации, права и обязанности арендодателя указанных земельных участков переходят к органам управления игорными зонами со дня принятия Правительством Российской Федерации решения о создании такой зоны</w:t>
      </w:r>
    </w:p>
    <w:p>
      <w:r>
        <w:rPr>
          <w:b/>
        </w:rPr>
        <w:t xml:space="preserve">42. </w:t>
      </w:r>
      <w:r>
        <w:t>часть 1 дополнить словами ", а также земельных участков, предоставленных для размещения олимпийских объектов федерального значения, финансирование и строительство которых не осуществлялись за счет бюджетных ассигнований или средств Корпорации"</w:t>
      </w:r>
    </w:p>
    <w:p>
      <w:r>
        <w:rPr>
          <w:b/>
        </w:rPr>
        <w:t xml:space="preserve">42. </w:t>
      </w:r>
      <w:r>
        <w:t>часть 2 дополнить словами ", а также олимпийских объектов федерального значения, финансирование и строительство которых не осуществлялись за счет бюджетных ассигнований или средств Корпорации"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