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парламентском контроле"</w:t>
      </w:r>
    </w:p>
    <w:p>
      <w:r>
        <w:rPr>
          <w:b/>
        </w:rPr>
        <w:t>Статья 1</w:t>
      </w:r>
    </w:p>
    <w:p>
      <w:r>
        <w:t>Внести в статью 11 Федерального закона от 7 мая 2013 года № 77-ФЗ "О парламентском контроле" (Собрание законодательства Российской Федерации, 2013, № 19, ст. 2304) следующие изменения</w:t>
      </w:r>
    </w:p>
    <w:p>
      <w:r>
        <w:t>в части 2: а) пункт 1 изложить в следующей редакции: "1) обсуждение проекта основных направлений бюджетной политики Российской Федерации, проекта основных направлений налоговой политики Российской Федерации, проекта основных направлений таможенно-тарифной политики Российской Федерации и проекта бюджетного прогноза (проекта изменений бюджетного прогноза) Российской Федерации на долгосрочный период;"; б) пункт 2 изложить в следующей редакции: "2) рассмотрение проектов государственных программ Российской Федерации, в том числе федеральных целевых программ, и предложений о внесении изменений в государственные программы Российской Федерации, в том числе в федеральные целевые программы;"</w:t>
      </w:r>
    </w:p>
    <w:p>
      <w:r>
        <w:t>часть 3 после слов "государственных программ Российской Федерации," дополнить словами "в том числе федеральных целевых программ,"</w:t>
      </w:r>
    </w:p>
    <w:p>
      <w:r>
        <w:t>дополнить частью 31 следующего содержания: "31. При внесении в Государственную Думу предложений о внесении изменений в государственные программы Российской Федерации, в том числе в федеральные целевые программы, в состав документов должны быть включены обоснования необходимости изменения объемов финансирования в разрезе основных мероприятий подпрограмм и источников их финансирования."</w:t>
      </w:r>
    </w:p>
    <w:p>
      <w:r>
        <w:t>(Утратил силу - Федеральный закон от 28.03.2017 № 47-ФЗ) 5) часть 5 изложить в следующей редакции: "5. Проект основных направлений бюджетной политики Российской Федерации, проект основных направлений налоговой политики Российской Федерации и проект основных направлений таможенно-тарифной политики Российской Федерации, представленные в Государственную Думу в соответствии с настоящей статьей, не позднее одного рабочего дня, следующего за днем поступления указанных проектов в Государственную Думу, направляются Советом Государственной Думы или в период между сессиями Государственной Думы Председателем Государственной Думы в Совет Федерации."</w:t>
      </w:r>
    </w:p>
    <w:p>
      <w:r>
        <w:t>дополнить частью 51 следующего содержания: "51. Проекты государственных программ Российской Федерации, в том числе федеральных целевых программ, представленные в Государственную Думу в соответствии с настоящей статьей, не позднее одного рабочего дня, следующего за днем поступления указанных проектов в Государственную Думу, направляются Комитетом Государственной Думы по бюджету и налогам в Совет Федерации."</w:t>
      </w:r>
    </w:p>
    <w:p>
      <w:r>
        <w:t>часть 7 после слова "направляются" дополнить словами "в течение пятнадцати дней"</w:t>
      </w:r>
    </w:p>
    <w:p>
      <w:r>
        <w:t>дополнить частью 11 следующего содержания: "11. При поступлении в Государственную Думу обращения субъекта права законодательной инициативы о непредставлении Правительством Российской Федерации заключения на направленный им законопроект в срок, установленный Федеральным конституционным законом от 17 декабря 1997 года № 2-ФКЗ "О Правительстве Российской Федерации", Совет Государственной Думы по предложению профильного комитета обращается в Правительство Российской Федерации с запросом о причинах отсутствия такого заключения и предложением представить указанное заключение в течение тридцати дней."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