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обеспечении доступа к информации о деятельности государственных органов и органов местного самоуправления"</w:t>
      </w:r>
    </w:p>
    <w:p>
      <w:r>
        <w:rPr>
          <w:b/>
        </w:rPr>
        <w:t>Статья 1</w:t>
      </w:r>
    </w:p>
    <w:p>
      <w:r>
        <w:t>Внести в часть 21 статьи 13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№ 7, ст. 776; 2011, № 29, ст. 4291; 2013, № 23, ст. 2870; № 51, ст. 6686; № 52, ст. 6961) изменение, изложив ее в следующей редакции: "21. Информация о кадровом обеспечении государственного органа, органа местного самоуправления, указанная в подпунктах "б"-"д" пункта 8 части 1 настоящей статьи, размещается также на официальном сайте государственной информационной системы в области государственной службы в сети "Интернет" в порядке, определяемом Правительством Российской Федерации. В случае,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службы, указанная информация размещается органом государственной власти субъекта Российской Федерации, в границах которого находится соответствующее муниципальное образование.".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