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статусе военнослужащих" и статью 2 Федерального закона "О внесении изменений в Федеральный закон "О статусе военнослужащих" и об обеспечении жилыми помещениями некоторых категорий граждан"</w:t>
      </w:r>
    </w:p>
    <w:p>
      <w:r>
        <w:rPr>
          <w:b/>
        </w:rPr>
        <w:t>Статья 1</w:t>
      </w:r>
    </w:p>
    <w:p>
      <w:r>
        <w:t>Абзац первый пункта 21 статьи 15 Федерального закона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2010, № 50, ст. 6600; 2011, № 51, ст. 7448; 2012, № 26, ст. 3443; 2013, № 27, ст. 3477; № 43, ст. 5447; № 44, ст. 5636, 5637; № 52, ст. 6970; 2014, № 23, ст. 2930) после слов "10 лет и более" дополнить словами "независимо от даты увольнения с военной службы".</w:t>
      </w:r>
    </w:p>
    <w:p>
      <w:r>
        <w:rPr>
          <w:b/>
        </w:rPr>
        <w:t>Статья 2</w:t>
      </w:r>
    </w:p>
    <w:p>
      <w:r>
        <w:t>Абзац первый статьи 2 Федерального закона от 8 декабря 2010 года № 342-ФЗ "О внесении изменений в Федеральный закон "О статусе военнослужащих" и об обеспечении жилыми помещениями некоторых категорий граждан" (Собрание законодательства Российской Федерации, 2010, № 50, ст. 6600; 2013, № 44, ст. 5636) изложить в следующей редакции: "Порядок и условия обеспечения жилыми помещениями граждан, уволенных с военной службы, и совместно проживающих с ними членов их семей, предусмотренные пунктом 21 статьи 15 и статьей 151 Федерального закона от 27 мая 1998 года № 76-ФЗ "О статусе военнослужащих", распространяются на следующие обеспечиваемые жилыми помещениями за счет средств федерального бюджета категории граждан независимо от даты их увольнения со службы, которые до 1 января 2005 года в установленном Правительством Российской Федерации порядке были приняты органами местного самоуправления на учет в качестве нуждающихся в жилых помещениях, в том числе изменивших место жительства и принятых в связи с этим органами местного самоуправления на учет в качестве нуждающихся в жилых помещениях по новому месту жительства после 1 января 2005 года, и совместно проживающих с ними членов их семей, являющихся таковыми в соответствии с Жилищным кодексом Российской Федерации:".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