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Уголовного кодекса Российской Федерации и статьи 69 и 72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В части второй статьи 54 Уголовного кодекса Российской Федерации (Собрание законодательства Российской Федерации, 1996, № 25, ст. 2954; 2003, № 50, ст. 4848) слово "шестнадцатилетнего" заменить словом "восемнадцатилетнего".</w:t>
      </w:r>
    </w:p>
    <w:p>
      <w:r>
        <w:rPr>
          <w:b/>
        </w:rPr>
        <w:t>Статья 2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2009, № 7, ст. 791; 2013, № 27, ст. 3477) следующие изменения</w:t>
      </w:r>
    </w:p>
    <w:p>
      <w:r>
        <w:t>в статье 69: а) в части первой слова "несовершеннолетние осужденные," исключить; б) часть третью признать утратившей силу; в) в части четвертой слова ", а несовершеннолетние осужденные - не менее полутора часов" исключить</w:t>
      </w:r>
    </w:p>
    <w:p>
      <w:r>
        <w:t>в части первой статьи 72 слова ", а несовершеннолетних осужденных - по нормам, установленным для воспитательных колоний"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