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29, ст. 3601; № 48, ст. 5711; № 52, ст. 6441; 2010, № 18, ст. 2142; № 31, ст. 4160, 4196; 2011, № 30, ст. 4590; 2012, № 26, ст. 3446; 2013, № 9, ст. 874; № 49, ст. 6338; 2014, № 11, ст. 1098; № 26, ст. 3366; № 42, ст. 5615) следующие изменения: 1) пункт 3 статьи 3 после слов "а также информации об организации и осуществлении государственного контроля (надзора), муниципального контроля," дополнить словами "включая информацию об организации и о проведении проверок, о результатах проведения проверок и о принятых мерах по пресечению и (или) устранению последствий выявленных нарушений,"; 2) дополнить статьей 133 следующего содержания: "Статья 133. Единый реестр проверок 1. В целях обеспечения учета проводимых при осуществлении государственного контроля (надзора), муниципального контроля проверок, а также их результатов создается единый реестр проверок. Единый реестр проверок является федеральной государственной информационной системой. Оператором единого реестра проверок является Генеральная прокуратура Российской Федерации.</w:t>
      </w:r>
    </w:p>
    <w:p>
      <w:r>
        <w:rPr>
          <w:b/>
        </w:rPr>
        <w:t xml:space="preserve">2. </w:t>
      </w:r>
      <w:r>
        <w:t>Правила формирования и ведения единого реестра проверок утверждаются Правительством Российской Федерации. Указанными правилами определяются</w:t>
      </w:r>
    </w:p>
    <w:p>
      <w:r>
        <w:rPr>
          <w:b/>
        </w:rPr>
        <w:t xml:space="preserve">3. </w:t>
      </w:r>
      <w:r>
        <w:t>Оператор единого реестра проверок обеспечивает размещение на специализированном сайте в сети "Интернет" следующей общедоступной информации из единого реестра проверок</w:t>
      </w:r>
    </w:p>
    <w:p>
      <w:r>
        <w:rPr>
          <w:b/>
        </w:rPr>
        <w:t xml:space="preserve">4. </w:t>
      </w:r>
      <w:r>
        <w:t>Ведение единого реестра проверок,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тайне."</w:t>
      </w:r>
    </w:p>
    <w:p>
      <w:r>
        <w:rPr>
          <w:b/>
        </w:rPr>
        <w:t xml:space="preserve">2. </w:t>
      </w:r>
      <w:r>
        <w:t>требования к порядку создания и ввода в эксплуатацию единого реестра проверок</w:t>
      </w:r>
    </w:p>
    <w:p>
      <w:r>
        <w:rPr>
          <w:b/>
        </w:rPr>
        <w:t xml:space="preserve">2. </w:t>
      </w:r>
      <w:r>
        <w:t>порядок присвоения в автоматическом режиме учетного номера проверки</w:t>
      </w:r>
    </w:p>
    <w:p>
      <w:r>
        <w:rPr>
          <w:b/>
        </w:rPr>
        <w:t xml:space="preserve">2. </w:t>
      </w:r>
      <w:r>
        <w:t>состав включенной в единый реестр проверок информации о проверке, ее результатах и принятых мерах по пресечению и (или) устранению последствий выявленных нарушений, сроки и порядок включения данной информации в этот реестр</w:t>
      </w:r>
    </w:p>
    <w:p>
      <w:r>
        <w:rPr>
          <w:b/>
        </w:rPr>
        <w:t xml:space="preserve">2. </w:t>
      </w:r>
      <w:r>
        <w:t>состав включенной в единый реестр проверок информации, которая подлежит предоставлению государственным органам, органам местного самоуправления, порядок ее предоставления</w:t>
      </w:r>
    </w:p>
    <w:p>
      <w:r>
        <w:rPr>
          <w:b/>
        </w:rPr>
        <w:t xml:space="preserve">2. </w:t>
      </w:r>
      <w:r>
        <w:t>состав иной информации об осуществлении государственного контроля (надзора), муниципального контроля, которая должна включаться в единый реестр проверок</w:t>
      </w:r>
    </w:p>
    <w:p>
      <w:r>
        <w:rPr>
          <w:b/>
        </w:rPr>
        <w:t xml:space="preserve">3. </w:t>
      </w:r>
      <w:r>
        <w:t>учетный номер проверки</w:t>
      </w:r>
    </w:p>
    <w:p>
      <w:r>
        <w:rPr>
          <w:b/>
        </w:rPr>
        <w:t xml:space="preserve">3. </w:t>
      </w:r>
      <w:r>
        <w:t>информация, указываемая в распоряжении или приказе руководителя, заместителя руководителя органа государственного контроля (надзора), муниципального контроля и предусмотренная пунктами 1-6 и 9 части 2 статьи 14 настоящего Федерального закона</w:t>
      </w:r>
    </w:p>
    <w:p>
      <w:r>
        <w:rPr>
          <w:b/>
        </w:rPr>
        <w:t xml:space="preserve">3. </w:t>
      </w:r>
      <w:r>
        <w:t>информация, указываемая в акте проверки и предусмотренная пунктами 1-6 части 2 статьи 16 настоящего Федерального закона</w:t>
      </w:r>
    </w:p>
    <w:p>
      <w:r>
        <w:rPr>
          <w:b/>
        </w:rPr>
        <w:t xml:space="preserve">3. </w:t>
      </w:r>
      <w:r>
        <w:t>указание результатов проверки (были ли выявлены в ходе проверки нарушения обязательных требований и требований, установленных муниципальными правовыми актами)</w:t>
      </w:r>
    </w:p>
    <w:p>
      <w:r>
        <w:rPr>
          <w:b/>
        </w:rPr>
        <w:t xml:space="preserve">3. </w:t>
      </w:r>
      <w:r>
        <w:t>указание на принятые меры в отношении нарушений, выявленных при проведении проверки, включая выдачу предписаний юридическому лицу, индивидуальному предпринимателю об устранении выявленных нарушений и (или) о проведении мероприятий по предотвращению причинения вреда, применение мер обеспечения производства по делу об административном правонарушении, привлечение к административной ответственности виновных лиц, приостановление или аннулирование ранее выданных разрешений, лицензий, аттестатов аккредитации, иных документов, имеющих разрешительный характер, отзыв продукции, направление материалов о выявленных нарушениях обязательных требований и требований, установленных муниципальными правовыми актами, в государственные органы и органы местного самоуправления в соответствии с их компетенцией, об обжаловании соответствующих решений и действий (бездействия) органа государственного контроля (надзора), органа муниципального контроля, их должностных лиц и о результатах такого обжалования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2015 года</w:t>
      </w:r>
    </w:p>
    <w:p>
      <w:r>
        <w:rPr>
          <w:b/>
        </w:rPr>
        <w:t xml:space="preserve">2. </w:t>
      </w:r>
      <w:r>
        <w:t>Положения статьи 133 Федерального закона от 26 декабря 2008 года № 294-ФЗ "О защите юридических лиц и индивидуальных предпринимателей при осуществлении государственного контроля (надзора) и муниципального контроля" (в редакции настоящего Федерального закона) в части присвоения учетного номера проверкам и включения в единый реестр проверок информации о проверках применяются в отношении проверок, проводимых при осуществлении федерального государственного контроля (надзора) органами исполнительной власти субъектов Российской Федерации, и проверок, проводимых при осуществлении регионального государственного контроля (надзора), с 1 июля 2016 года, в отношении проверок, проводимых при осуществлении муниципального контроля,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