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изменения в статью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статью 2 Федерального закона от 28 декабря 2010 года № 406-ФЗ "О внесении изменения в статью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2011, № 1, ст. 18) изменение, дополнив ее предложением следующего содержания: "Конституции (уставы) субъектов Российской Федерации, имеющих утвержденный федеральным законом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Федерации, должны быть приведены в соответствие с настоящим Федеральным законом до 1 января 2016 года.".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