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введении в действие Жилищного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первый части 2 статьи 2 Федерального закона от кодекса Российской Федерации" (Собрание законодательства Российской Федерации, 2005, N 1, ст. 15; 2006, N 27, ст. 2881; 2010, N 6, ст. 566; 2013, N 8, ст. 722) изменение, заменив слова "2015 года" словами "2016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