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80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статью 80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6165) следующие изменения</w:t>
      </w:r>
    </w:p>
    <w:p>
      <w:r>
        <w:t>дополнить частью 21 следующего содержания: "21. Предельные отпускные цены производителей на медицинские изделия, включенные в утвержденный Правительством Российской Федерации перечень медицинских изделий, имплантируемых в организм человека, при оказании медицинской помощи в рамках программы государственных гарантий бесплатного оказания гражданам медицинской помощи, предельные размеры оптовых надбавок и предельные размеры розничных надбавок к фактическим отпускным ценам на указанные медицинские изделия подлежат государственному регулированию и определяются в соответствии с методикой, установленной Правительством Российской Федерации."</w:t>
      </w:r>
    </w:p>
    <w:p>
      <w:r>
        <w:t>дополнить частью 22 следующего содержания: "22. Уполномоченный федеральный орган исполнительной власти, осуществляющий функции по контролю и надзору в сфере охраны здоровья, в порядке, установленном Правительством Российской Федерации:</w:t>
      </w:r>
    </w:p>
    <w:p>
      <w:r>
        <w:t>осуществляет государственную регистрацию или перерегистрацию предельных отпускных цен производителей на медицинские изделия, включенные в утвержденный Правительством Российской Федерации перечень медицинских изделий, имплантируемых в организм человека, при оказании медицинской помощи в рамках программы государственных гарантий бесплатного оказания гражданам медицинской помощи</w:t>
      </w:r>
    </w:p>
    <w:p>
      <w:r>
        <w:t>ведет государственный реестр предельных отпускных цен производителей на медицинские изделия, включенные в утвержденный Правительством Российской Федерации перечень медицинских изделий, имплантируемых в организм человека, при оказании медицинской помощи в рамках программы государственных гарантий бесплатного оказания гражданам медицинской помощи. Указанный реестр содержит следующие сведения: а) наименование производителя медицинского изделия; б) наименование медицинского изделия; в) вид медицинского изделия в номенклатурной классификации медицинских изделий; г) регистрационный номер медицинского изделия; д) зарегистрированная предельная отпускная цена производителя на медицинское изделие в рублях; е) дата государственной регистрации предельной отпускной цены производителя на медицинское изделие."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