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 рекламе" и Федеральный закон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1</w:t>
      </w:r>
    </w:p>
    <w:p>
      <w:r>
        <w:t>Внести в статью 19 Федерального закона от 13 марта 2006 года № 38-ФЗ "О рекламе" (Собрание законодательства Российской Федерации, 2006, № 12, ст. 1232; 2007, № 30, ст. 3807; 2009, № 39, ст. 4542; 2011, № 27, ст. 3880; 2012, № 31, ст. 4322; 2013, № 19, ст. 2325; 2014, № 30, ст. 4265) следующие изменения</w:t>
      </w:r>
    </w:p>
    <w:p>
      <w:r>
        <w:t>дополнить частью 31 следующего содержания: "31. Распространение наружной рекламы на объектах культурного наследия (памятниках истории и культуры) народов Российской Федерации, включенных в единый государственный реестр объектов культурного наследия (памятников истории и культуры) народов Российской Федерации, их территориях допускается в случаях и на условиях, которые предусмотрены Федеральным законом от 25 июня 2002 года № 73-ФЗ "Об объектах культурного наследия (памятниках истории и культуры) народов Российской Федерации", с соблюдением требований к рекламе и ее распространению, установленных настоящим Федеральным законом."</w:t>
      </w:r>
    </w:p>
    <w:p>
      <w:r>
        <w:t>часть 20 дополнить пунктом 41 следующего содержания: "41) нарушения внешнего архитектурного облика и исторического облика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исторического облика их территорий - по иску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наследия, в отношении отдельных объектов культурного наследия федерального значения, перечень которых утверждается Правительством Российской Федерации, по иску органа исполнительной власти субъекта Российской Федерации, уполномоченного в области сохранения, использования, популяризации и государственной охраны объектов культурного наследия, в отношении объектов культурного наследия федерального значения (за исключением отдельных объектов культурного наследия федерального значения, перечень которых утверждается Правительством Российской Федерации), объектов культурного наследия регионального значения и объектов культурного наследия местного (муниципального) значения;"</w:t>
      </w:r>
    </w:p>
    <w:p>
      <w:r>
        <w:rPr>
          <w:b/>
        </w:rPr>
        <w:t>Статья 2</w:t>
      </w:r>
    </w:p>
    <w:p>
      <w:r>
        <w:t>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2006, № 1, ст. 10; № 52, ст. 5498; 2007, № 1, ст. 21; № 27, ст. 3213; 2011, № 49, ст. 7015; 2013, № 30, ст. 4078; 2014, № 43, ст. 5799) дополнить статьей 351 следующего содержания: "Статья 351. Распространение наружной рекламы на объектах культурного наследия, их территориях 1. Не допускается распространение наружной рекламы на объектах культурного наследия, включенных в реестр, а также на их территориях, за исключением территорий достопримечательных мест.</w:t>
      </w:r>
    </w:p>
    <w:p>
      <w:r>
        <w:rPr>
          <w:b/>
        </w:rPr>
        <w:t xml:space="preserve">2. </w:t>
      </w:r>
      <w:r>
        <w:t>Запрет или ограничение распространения наружной рекламы на объектах культурного наследия, находящихся в границах территории достопримечательного места и включенных в реестр, а также требования к ее распространению устанавливаются соответствующим органом охраны объектов культурного наследия, определенным пунктом 7 статьи 476 настоящего Федерального закона, и вносятся в правила землепользования и застройки, разработанные в соответствии с Градостроительным кодексом Российской Федерации</w:t>
      </w:r>
    </w:p>
    <w:p>
      <w:r>
        <w:rPr>
          <w:b/>
        </w:rPr>
        <w:t xml:space="preserve">3. </w:t>
      </w:r>
      <w:r>
        <w:t>Требования пункта 1 настоящей статьи не применяются в отношении распространения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десять процентов рекламной площади (пространства). Требования к распространению на объектах культурного наследия, их территориях наружной рекламы указываются в охранном обязательстве собственника или иного законного владельца объекта культурного наследия в случае распространения наружной рекламы, предусмотренной настоящим пунктом."</w:t>
      </w:r>
    </w:p>
    <w:p>
      <w:r>
        <w:rPr>
          <w:b/>
        </w:rPr>
        <w:t>Статья 3</w:t>
      </w:r>
    </w:p>
    <w:p>
      <w:r>
        <w:t>Разрешения на установку и эксплуатацию рекламных конструкций на объектах культурного наследия (памятниках истории и культуры) народов Российской Федерации, их территориях, выданные до дня вступления в силу настоящего Федерального закона, действуют до истечения срока их действия.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