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5 Федерального закона "О геодезии и картографии" и Федеральный закон "О государственном кадастре недвижимости"</w:t>
      </w:r>
    </w:p>
    <w:p>
      <w:r>
        <w:rPr>
          <w:b/>
        </w:rPr>
        <w:t>Статья 1</w:t>
      </w:r>
    </w:p>
    <w:p>
      <w:r>
        <w:t>(Утратила силу - Федеральный закон от 30.12.2015 № 431-ФЗ)</w:t>
      </w:r>
    </w:p>
    <w:p>
      <w:r>
        <w:rPr>
          <w:b/>
        </w:rPr>
        <w:t>Статья 2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