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создании межрайонных судов и об упразднении некоторых районных, городских судов и образовании постоянных судебных присутствий в составе некоторых межрайонных судов Республики Башкортостан"</w:t>
      </w:r>
    </w:p>
    <w:p>
      <w:r>
        <w:rPr>
          <w:b/>
        </w:rPr>
        <w:t>Статья 1</w:t>
      </w:r>
    </w:p>
    <w:p>
      <w:r>
        <w:t>Внести в статью 4 Федерального закона от 1 декабря 2014 года № 395-ФЗ "О создании межрайонных судов и об упразднении некоторых районных, городских судов и образовании постоянных судебных присутствий в составе некоторых межрайонных судов Республики Башкортостан" (Собрание законодательства Российской Федерации, 2014, № 49, ст. 6904) следующие изменения</w:t>
      </w:r>
    </w:p>
    <w:p>
      <w:r>
        <w:t>часть 2 изложить в следующей редакции: "2. Пункт 2, абзацы первый - девятнадцатый пункта 3 статьи 1 и статья 2 настоящего Федерального закона вступают в силу со дня назначения на должности двух третей от установленной численности судей соответствующего межрайонного суда."</w:t>
      </w:r>
    </w:p>
    <w:p>
      <w:r>
        <w:t>дополнить частью 5 следующего содержания: "5. Назначение судей упраздняемых городских и районных судов Республики Башкортостан судьями созданных межрайонных судов, а также судьями Белебеевского городского суда Республики Башкортостан и Стерлитамакского городского суда Республики Башкортостан осуществляется в соответствии с абзацем вторым пункта 6 статьи 6 Закона Российской Федерации от 26 июня 1992 года № 3132-I "О статусе судей в Российской Федерации"."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