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5 Федерального закона "О координации международных и внешнеэкономических связей субъектов Российской Федерации"</w:t>
      </w:r>
    </w:p>
    <w:p>
      <w:r>
        <w:rPr>
          <w:b/>
        </w:rPr>
        <w:t>Статья 5. Государственная регистрация соглашений об осуществлении международных и внешнеэкономических связей</w:t>
      </w:r>
    </w:p>
    <w:p>
      <w:r>
        <w:t>Государственная регистрация соглашений об осуществлении международных и внешнеэкономических связей, заключенных органами государственной власти субъекта Российской Федерации, производится в порядке, установленном Правительством Российской Федерации, и является обязательным условием вступления соглашений в силу для субъекта Российской Федерации.". Президент Российской Федерации В.Путин Москва, Кремль 13 июля 2015 года № 255-ФЗ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