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2014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2014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2014 год по обязательному социальному страхованию на случай временной нетрудоспособности и в связи с материнством в сумме 437 359 656,7 тыс. рублей (в том числе средства федерального бюджета в сумме 14 840 000,0 тыс. рублей, направленные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материнством) и по обязательному социальному страхованию от несчастных случаев на производстве и профессиональных заболеваний в сумме 95 083 833,7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2014 год по обязательному социальному страхованию на случай временной нетрудоспособности и в связи с материнством в сумме 431 693 737,5 тыс. рублей и по обязательному социальному страхованию от несчастных случаев на производстве и профессиональных заболеваний в сумме 75 257 875,0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2014 году, в сумме 469 496 446,3 тыс. рублей</w:t>
      </w:r>
    </w:p>
    <w:p>
      <w:r>
        <w:rPr>
          <w:b/>
        </w:rPr>
        <w:t xml:space="preserve">5. </w:t>
      </w:r>
      <w:r>
        <w:t>Утвердить общий объем профицита бюджета Фонда в сумме 23 640 630,5 тыс. рублей, из них по обязательному социальному страхованию на случай временной нетрудоспособности и в связи с материнством в сумме 5 665 919,2 тыс. рублей и по обязательному социальному страхованию от несчастных случаев на производстве и профессиональных заболеваний в сумме 19 825 958,7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569 825 493,1 тыс. рублей, включая межбюджетные трансферты из федерального бюджета в сумме 34 159 126,4 тыс. рублей, бюджета Федерального фонда обязательного медицинского страхования в сумме 17 981 835,7 тыс. рублей, поступление в Фонд неправомерно использованных в 2013 году средств федерального бюджета и бюджета Федерального фонда обязательного медицинского страхования в сумме 81 040,6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546 184 862,6 тыс. рублей, из них за счет межбюджетных трансфертов, полученных из федерального бюджета в сумме 21 256 485,5 тыс. рублей и бюджета Федерального фонда обязательного медицинского страхования в сумме 17 976 764,6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2014 год</w:t>
      </w:r>
    </w:p>
    <w:p>
      <w:r>
        <w:t>доходы бюджета Фонда по кодам классификации доходов бюджетов за 2014 год согласно приложению 1 к настоящему Федеральному закону</w:t>
      </w:r>
    </w:p>
    <w:p>
      <w:r>
        <w:t>структура расходов бюджета Фонда за 2014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2014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