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первой статьи 26 Федерального закона "О Центральном банке Российской Федерации (Банке России)" и внесении изменения в статью 2 Федерального закона "О внесении изменения в статью 26 Федерального закона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Приостановить с 1 января 2016 года до 1 января 2018 года действие части первой статьи 26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2013, № 30, ст. 4084; 2014, № 40, ст. 5318) в части размера перечисляемых в федеральный бюджет процентов фактически полученной Банком России по итогам года прибыли, остающейся после уплаты налогов и сборов в соответствии с Налоговым кодексом Российской Федерации. (В редакции Федерального закона от 02.06.2016 № 158-ФЗ)</w:t>
      </w:r>
    </w:p>
    <w:p>
      <w:r>
        <w:rPr>
          <w:b/>
        </w:rPr>
        <w:t>Статья 2</w:t>
      </w:r>
    </w:p>
    <w:p>
      <w:r>
        <w:t>Часть 2 статьи 2 Федерального закона от 4 октября 2014 года № 287-ФЗ "О внесении изменения в статью 26 Федерального закона "О Центральном банке Российской Федерации (Банке России)" (Собрание законодательства Российской Федерации, 2014, № 40, ст. 5318) исключить.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