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перечисления в 2016 году прибыли, полученной Центральным банком Российской Федерации по итогам 2015 года</w:t>
      </w:r>
    </w:p>
    <w:p>
      <w:r>
        <w:rPr>
          <w:b/>
        </w:rPr>
        <w:t>Статья 1</w:t>
      </w:r>
    </w:p>
    <w:p>
      <w:r>
        <w:t>Центральный банк Российской Федерации (Банк России) после утверждения Советом директоров Банка России годовой финансовой отчетности Банка России за 2015 год и за 2016 год перечисляет из фактически полученной Банком России соответственно по итогам 2015 года и по итогам 2016 года прибыли, остающейся после уплаты налогов и сборов в соответствии с Налоговым кодексом Российской Федерации, 90 процентов в федеральный бюджет. (В редакции Федерального закона от 02.06.2016 № 158-ФЗ)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