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правительствами государств - членов Шанхайской организации сотрудничества о создании благоприятных условий для международных автомобильных перевозок</w:t>
      </w:r>
    </w:p>
    <w:p>
      <w:r>
        <w:rPr>
          <w:b/>
        </w:rPr>
        <w:t>Статья None. Федеральный закон   от 28.11.2015 № 337-ФЗ</w:t>
      </w:r>
    </w:p>
    <w:p>
      <w:r>
        <w:t>О ратификации Соглашения между правительствами государств - членов Шанхайской организации сотрудничества о создании благоприятных условий для международных автомобильных перевозок РОССИЙСКАЯ ФЕДЕРАЦИЯ ФЕДЕРАЛЬНЫЙ ЗАКОН О ратификации Соглашения между правительствами государств - членов Шанхайской организации сотрудничества о создании благоприятных условий для международных автомобильных перевозок Принят Государственной Думой 20 ноября 2015 года Одобрен Советом Федерации 25 ноября 2015 года Ратифицировать Соглашение между правительствами государств - членов Шанхайской организации сотрудничества о создании благоприятных условий для международных автомобильных перевозок, подписанное в городе Душанбе 12 сентября 2014 года. Президент Российской Федерации В.Путин Москва, Кремль 28 ноября 2015 года № 337-ФЗ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