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в связи с Федеральным законом "О федеральном бюджете на 2016 год"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2017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46, ст. 6407)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с 1 февраля 2016 года составляет 69,45 процента от размера указанного денежного довольствия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