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парламентском контроле"</w:t>
      </w:r>
    </w:p>
    <w:p>
      <w:r>
        <w:rPr>
          <w:b/>
        </w:rPr>
        <w:t>Статья 1</w:t>
      </w:r>
    </w:p>
    <w:p>
      <w:r>
        <w:t>Внести в статью 11 Федерального закона от 7 мая 2013 года № 77-ФЗ "О парламентском контроле" (Собрание законодательства Российской Федерации, 2013, № 19, ст. 2304; 2014, № 45, ст. 6140) следующие изменения</w:t>
      </w:r>
    </w:p>
    <w:p>
      <w:r>
        <w:t>часть 2 дополнить пунктом 31 следующего содержания: "31) при рассмотрении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рассмотрение данных по объектам капитального строительства, вновь включаемым в проект федеральной адресной инвестиционной программы на очередной финансовый год и плановый период (на текущий финансовый год и плановый период), с указанием сроков их строительства, сметной стоимости, наличия проектно-сметной документации с положительным заключением государственной экспертизы, положительным заключением о достоверности определения сметной стоимости объекта капитального строительства, решений о предоставлении земельных участков под строительство;"</w:t>
      </w:r>
    </w:p>
    <w:p>
      <w:r>
        <w:t>дополнить частью 32 следующего содержания: "32. Министерство экономического развития Российской Федерации ежеквартально вносит в Государственную Думу до 30-го числа месяца, следующего за отчетным, информацию об изменениях федеральной адресной инвестиционной программы на текущий финансовый год и плановый период."</w:t>
      </w:r>
    </w:p>
    <w:p>
      <w:r>
        <w:t>дополнить частью 81 следующего содержания: "81. Федеральный орган исполнительной власти, ответственный за разработку и реализацию государственной программы Российской Федерации (федеральной целевой программы), представляет в Государственную Думу отчет о реализации государственной программы Российской Федерации (федеральной целевой программы) в случае досрочного прекращения ее реализации."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