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Центральном банке Российской Федерации (Банке России)"</w:t>
      </w:r>
    </w:p>
    <w:p>
      <w:r>
        <w:rPr>
          <w:b/>
        </w:rPr>
        <w:t>Статья None. Федеральный закон   от 30.12.2015 № 426-ФЗ</w:t>
      </w:r>
    </w:p>
    <w:p>
      <w:r>
        <w:t>О внесении изменений в Федеральный закон "О Центральном банке Российской Федерации (Банке России)" РОССИЙСКАЯ ФЕДЕРАЦИЯ ФЕДЕРАЛЬНЫЙ ЗАКОН О внесении изменений в Федеральный закон "О Центральном банке Российской Федерации (Банке России)" Принят Государственной Думой 18 декабря 2015 года Одобрен Советом Федерации 25 декабря 2015 года Внести в Федеральный закон от 10 июля 2002 года № 86-ФЗ "О Центральном банке Российской Федерации (Банке России)" (Собрание законодательства Российской Федерации, 2002, № 28, ст. 2790; 2004, № 27, ст. 2711; № 31, ст. 3233; 2005, № 25, ст. 2426; 2008, № 44, ст. 4982; 2010, № 45, ст. 5756; 2011, № 48, ст. 6728; 2013, № 27, ст. 3477; № 30, ст. 4084; № 49, ст. 6336; 2014, № 30, ст. 4219; № 52, ст. 7543) следующие изменения</w:t>
      </w:r>
    </w:p>
    <w:p>
      <w:r>
        <w:t>часть третью статьи 7 изложить в следующей редакции: "Нормативные акты Банка России вступают в силу по истечении 10 дней после дня их официального опубликования, за исключением случаев, установленных Советом директоров. Официальным опубликованием нормативного акта Банка России считается первая публикация его полного текста в официальном издании Банка России - "Вестнике Банка России" или первое размещение (опубликование) на официальном сайте Банка России в информационно-телекоммуникационной сети "Интернет" (www.cbr.ru). Нормативные акты Банка России не имеют обратной силы."</w:t>
      </w:r>
    </w:p>
    <w:p>
      <w:r>
        <w:t>пункт 13 части первой статьи 18 дополнить словами ", положение об организации охраны объектов Банка России и перечень охраняемых объектов Банка России"</w:t>
      </w:r>
    </w:p>
    <w:p>
      <w:r>
        <w:t>в статье 45 3 : а) в части первой слова "и обеспечения стабильности функционирования" исключить; б) в части второй слова "и обеспечения стабильности функционирования" исключить; в) в части третьей слова "и обеспечения стабильности функционирования" исключить</w:t>
      </w:r>
    </w:p>
    <w:p>
      <w:r>
        <w:t>пункт 1 части второй статьи 51 1 дополнить словами ", Многосторонним меморандумом о взаимопонимании по сотрудничеству и обмену информацией Международной ассоциации органов страхового надзора"</w:t>
      </w:r>
    </w:p>
    <w:p>
      <w:r>
        <w:t>дополнить статьей 86 1 следующего содержания: " Статья 86 1 . Российским объединением инкассации осуществляются функции по перевозке (транспортированию) денежных средств и ценностей (в том числе по инкассации наличных денег), по обеспечению безопасности объектов Банка России, охране мест хранения денежных средств, ценностей и драгоценных металлов. На работников Российского объединения инкассации, осуществляющих указанные в части первой настоящей статьи функции, распространяются права и обязанности работников ведомственной охраны, предусмотренные статьями 6, 7, 11 - 18 и 20 Федерального закона от 14 апреля 1999 года № 77-ФЗ "О ведомственной охране". Российское объединение инкассации имеет право получать во временное пользование в органах внутренних дел Российской Федерации боевое ручное стрелковое оружие в порядке, предусмотренном Федеральным законом от 13 декабря 1996 года № 150-ФЗ "Об оружии".". Президент Российской Федерации В.Путин Москва, Кремль 30 декабря 2015 года № 426-ФЗ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