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 Закона Российской Федерации "Об организации страхового дела в Российской Федерации" и Федеральный закон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Абзац второй пункта 3 статьи 25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2003, № 50, ст. 4858; 2005, № 10, ст. 760; 2007, № 49, ст. 6048; 2010, № 17, ст. 1988; № 49, ст. 6409; 2011, № 49, ст. 7040; 2013, № 30, ст. 4067; 2015, № 48, ст. 6715) изложить в следующей редакции: "Минимальный размер уставного капитала страховщика определяется на основе базового размера его уставного капитала, равного 120 миллионам рублей, и следующих коэффициентов:".</w:t>
      </w:r>
    </w:p>
    <w:p>
      <w:r>
        <w:rPr>
          <w:b/>
        </w:rPr>
        <w:t>Статья 2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48, ст. 6165; 2014, № 49, ст. 6927) следующие изменения: 1) часть 2 статьи 20 дополнить пунктом 71 следующего содержания: "71)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в порядке, определяемом Правительством Российской Федерации;"; 2) в статье 26: а) часть 6 изложить в следующей редакции: "6. В составе расходов бюджета территориального фонда формируется нормированный страховой запас, включающий средства: 1) для дополнительного финансового обеспечения реализации территориальных программ обязательного медицинского страхования; 2) для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 3)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оборудования."; б) дополнить частями 61 - 65 следующего содержания: "61. Нормированный страховой запас территориального фонда в части средств, направляемых на дополнительное финансовое обеспечение реализации территориальных программ обязательного медицинского страхования, а также на осуществление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формируется за счет доходов бюджета территориального фонда, указанных в части 4 настоящей статьи.</w:t>
      </w:r>
    </w:p>
    <w:p>
      <w:r>
        <w:rPr>
          <w:b/>
        </w:rPr>
        <w:t xml:space="preserve">62. </w:t>
      </w:r>
      <w:r>
        <w:t>Нормированный страховой запас территориального фонда в части средств,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оборудования, формируется за счет средств от применения в соответствии со статьей 41 настоящего Федерального закона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</w:t>
      </w:r>
    </w:p>
    <w:p>
      <w:r>
        <w:rPr>
          <w:b/>
        </w:rPr>
        <w:t xml:space="preserve">63. </w:t>
      </w:r>
      <w:r>
        <w:t>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определяется как сумма</w:t>
      </w:r>
    </w:p>
    <w:p>
      <w:r>
        <w:rPr>
          <w:b/>
        </w:rPr>
        <w:t xml:space="preserve">64. </w:t>
      </w:r>
      <w:r>
        <w:t>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порядком использования средств нормированного страхового запаса территориального фонда, установленным Федеральным фондом. Размер средств нормированного страхового запаса территориального фонда (без учета средств, указанных в пунктах 2 и 3 части 6 настоящей статьи) не должен превышать среднемесячный размер планируемых поступлений средств территориального фонда на очередной год</w:t>
      </w:r>
    </w:p>
    <w:p>
      <w:r>
        <w:rPr>
          <w:b/>
        </w:rPr>
        <w:t xml:space="preserve">65. </w:t>
      </w:r>
      <w:r>
        <w:t>Территориальные фонды ведут раздельный учет по направлениям расходования средств нормированного страхового запаса.";</w:t>
      </w:r>
    </w:p>
    <w:p>
      <w:r>
        <w:rPr>
          <w:b/>
        </w:rPr>
        <w:t xml:space="preserve">63. </w:t>
      </w:r>
      <w:r>
        <w:t>средств от применения территориальным фондом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помощи:</w:t>
      </w:r>
    </w:p>
    <w:p>
      <w:r>
        <w:rPr>
          <w:b/>
        </w:rPr>
        <w:t xml:space="preserve">63. </w:t>
      </w:r>
      <w:r>
        <w:t>средств от применения страховыми медицинскими организациями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помощи:</w:t>
      </w:r>
    </w:p>
    <w:p>
      <w:r>
        <w:rPr>
          <w:b/>
        </w:rPr>
        <w:t xml:space="preserve">63. </w:t>
      </w:r>
      <w:r>
        <w:t>50 процентов средств по результатам проведения медико-экономического контроля</w:t>
      </w:r>
    </w:p>
    <w:p>
      <w:r>
        <w:rPr>
          <w:b/>
        </w:rPr>
        <w:t xml:space="preserve">63. </w:t>
      </w:r>
      <w:r>
        <w:t>35 процентов сумм, необоснованно предъявленных к оплате медицинскими организациями, выявленных в результате проведения экспертизы качества медицинской помощи</w:t>
      </w:r>
    </w:p>
    <w:p>
      <w:r>
        <w:rPr>
          <w:b/>
        </w:rPr>
        <w:t xml:space="preserve">63. </w:t>
      </w:r>
      <w:r>
        <w:t>35 процентов сумм, необоснованно предъявленных к оплате медицинскими организациями, выявленных в результате проведения медико-экономической экспертизы</w:t>
      </w:r>
    </w:p>
    <w:p>
      <w:r>
        <w:rPr>
          <w:b/>
        </w:rPr>
        <w:t xml:space="preserve">63. </w:t>
      </w:r>
      <w:r>
        <w:t>25 процентов сумм, поступивших в результате уплаты медицинской организацией штрафов за неоказание, несвоевременное оказание или оказание медицинской помощи ненадлежащего качества</w:t>
      </w:r>
    </w:p>
    <w:p>
      <w:r>
        <w:rPr>
          <w:b/>
        </w:rPr>
        <w:t xml:space="preserve">63. </w:t>
      </w:r>
      <w:r>
        <w:t>50 процентов средств по результатам проведения медико-экономического контроля</w:t>
      </w:r>
    </w:p>
    <w:p>
      <w:r>
        <w:rPr>
          <w:b/>
        </w:rPr>
        <w:t xml:space="preserve">63. </w:t>
      </w:r>
      <w:r>
        <w:t>35 процентов сумм, необоснованно предъявленных к оплате медицинскими организациями, выявленных в результате проведения экспертизы качества медицинской помощи</w:t>
      </w:r>
    </w:p>
    <w:p>
      <w:r>
        <w:rPr>
          <w:b/>
        </w:rPr>
        <w:t xml:space="preserve">63. </w:t>
      </w:r>
      <w:r>
        <w:t>35 процентов сумм, необоснованно предъявленных к оплате медицинскими организациями, выявленных в результате проведения медико-экономической экспертизы</w:t>
      </w:r>
    </w:p>
    <w:p>
      <w:r>
        <w:rPr>
          <w:b/>
        </w:rPr>
        <w:t xml:space="preserve">63. </w:t>
      </w:r>
      <w:r>
        <w:t>25 процентов сумм, поступивших в результате уплаты медицинской организацией штрафов за неоказание, несвоевременное оказание или оказание медицинской помощи ненадлежащего качества</w:t>
      </w:r>
    </w:p>
    <w:p>
      <w:r>
        <w:rPr>
          <w:b/>
        </w:rPr>
        <w:t xml:space="preserve">65. </w:t>
      </w:r>
      <w:r>
        <w:t>в статье 28:</w:t>
      </w:r>
    </w:p>
    <w:p>
      <w:r>
        <w:rPr>
          <w:b/>
        </w:rPr>
        <w:t xml:space="preserve">65. </w:t>
      </w:r>
      <w:r>
        <w:t>часть 8 статьи 39 дополнить словами "в соответствии со статьей 41 настоящего Федерального закона"</w:t>
      </w:r>
    </w:p>
    <w:p>
      <w:r>
        <w:rPr>
          <w:b/>
        </w:rPr>
        <w:t xml:space="preserve">65. </w:t>
      </w:r>
      <w:r>
        <w:t>часть 2 статьи 41 дополнить предложением следующего содержания: "Размеры неоплаты, неполной оплаты затрат на оказание медицинской помощи и штрафов, исчисленных и установленных в соответствии с настоящей частью, указываются в тарифном соглашении, заключаемом в соответствии с частью 2 статьи 30 настоящего Федерального закона."</w:t>
      </w:r>
    </w:p>
    <w:p>
      <w:r>
        <w:rPr>
          <w:b/>
        </w:rPr>
        <w:t xml:space="preserve">65. </w:t>
      </w:r>
      <w:r>
        <w:t>в пункте 2 части 1: подпункт "а" изложить в следующей редакции: "а) 50 процентов средств по результатам проведения медико-экономического контроля;"; в подпункте "б" цифры "70" заменить цифрами "50"; в подпункте "в" цифры "70" заменить цифрами "50"</w:t>
      </w:r>
    </w:p>
    <w:p>
      <w:r>
        <w:rPr>
          <w:b/>
        </w:rPr>
        <w:t xml:space="preserve">65. </w:t>
      </w:r>
      <w:r>
        <w:t>в части 4: в пункте 2 цифры "30" заменить цифрами "15"; в пункте 3 цифры "30" заменить цифрами "15"; в пункте 4 цифры "50" заменить цифрами "25"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