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4249; 2016, № 1, ст. 73; № 7, ст. 915) следующие изменения</w:t>
      </w:r>
    </w:p>
    <w:p>
      <w:r>
        <w:t>в пункте 2 слова "Ульяновская область," исключить</w:t>
      </w:r>
    </w:p>
    <w:p>
      <w:r>
        <w:t>в пункте 3 слова "и Самарская область" заменить словами ", Самарская область и Ульяновская область"</w:t>
      </w:r>
    </w:p>
    <w:p>
      <w:r>
        <w:rPr>
          <w:b/>
        </w:rPr>
        <w:t>Статья 2</w:t>
      </w:r>
    </w:p>
    <w:p>
      <w:r>
        <w:t>Настоящий Федеральный закон вступает в силу 27 марта 2016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