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Особой экономической зоне в Калининградской области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4 Федерального закона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(Собрание законодательства Российской Федерации, 2006, № 3, ст. 280; 2011, № 27, ст. 3880; 2012, № 18, ст. 2125; 2013, № 52, ст. 6975) следующие изменения</w:t>
      </w:r>
    </w:p>
    <w:p>
      <w:r>
        <w:t>в части 10: а) пункт 3 изложить в следующей редакции: "3) осуществление инвестиций в форме капитальных вложений. Капитальными вложениями, учитываемыми при определении минимальной стоимости инвестиционного проекта, являются инвестиции в основной капитал (основные средства), в том числе затраты на осуществление проектно-изыскательских работ, новое строительство, техническое перевооружение, модернизацию основных фондов, реконструкцию зданий, приобретение машин, оборудования, инструментов, инвентаря. Не учитываются в качестве капитальных вложений при определении стоимости инвестиционного проекта затраты на приобретение у резидентов или других лиц имущества, которое находилось в собственности резидентов и в отношении которого указанными резидентами ранее применялась налоговая ставка налога на имущество организаций в размерах, установленных пунктами 3 и 4 статьи 3851 Налогового кодекса Российской Федерации, затраты на приобретение легковых автомобилей, спортивных, туристских и прогулочных судов (за исключением затрат на приобретение спортивных, туристских и прогулочных судов резидентом, реализующим инвестиционный проект в области туристско-рекреационной деятельности), затраты на приобретение земельных участков, а также затраты на приобретение, строительство и реконструкцию жилых помещений;"; б) пункт 4 изложить в следующей редакции: "4) объем капитальных вложений в соответствии с представленным инвестиционным проектом должен составлять в сумме не менее чем сто пятьдесят миллионов рублей. В случае реализации инвестиционного проекта в области туристско-рекреационной деятельности, по созданию обрабатывающего производства, а также в области рыболовства, рыбоводства, сельского хозяйства объем капитальных вложений в соответствии с представленным инвестиционным проектом должен составлять в сумме не менее чем пятьдесят миллионов рублей;"; в) пункт 5 изложить в следующей редакции: "5) объемы капитальных вложений, указанных в пункте 4 настоящей части, должны быть осуществлены в срок, не превышающий трех лет со дня принятия решения о включении юридического лица в реестр;"</w:t>
      </w:r>
    </w:p>
    <w:p>
      <w:r>
        <w:t>дополнить частью 102 следующего содержания: "102. Для целей настоящей статьи под туристско-рекреационной деятельностью понимается деятельность юридических лиц по строительству, реконструкции, эксплуатации объектов туристской индустрии, объектов, предназначенных для санаторно-курортного лечения, медицинской реабилитации и отдыха граждан, а также туристская деятельность и деятельность по разработке месторождений минеральных вод и других природных лечебных ресурсов, в том числе деятельность по санаторно-курортному лечению и профилактике заболеваний, медицинской реабилитации, организации отдыха граждан, промышленному розливу минеральных вод."</w:t>
      </w:r>
    </w:p>
    <w:p>
      <w:r>
        <w:t>пункт 3 части 13 изложить в следующей редакции: "3) снижение общего объема финансирования инвестиционного проекта в первые три года его реализации до уровня меньшего, чем объемы соответствующих капитальных вложений, указанных в пункте 4 части 10 настоящей статьи;"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