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приостановлении действия абзаца четвертого пункта 2 статьи 179 Бюджетного кодекса Российской Федерации</w:t>
      </w:r>
    </w:p>
    <w:p>
      <w:r>
        <w:rPr>
          <w:b/>
        </w:rPr>
        <w:t>Статья 1</w:t>
      </w:r>
    </w:p>
    <w:p>
      <w:r>
        <w:t>Приостановить до 1 января 2017 года действие абзаца четвертого пункта 2 статьи 179 Бюджетного кодекса Российской Федерации (Собрание законодательства Российской Федерации, 1998, № 31, ст. 3823; 2007, № 18, ст. 2117; 2013, № 19, ст. 2331; 2014, № 26, ст. 3389; № 40, ст. 5314).</w:t>
      </w:r>
    </w:p>
    <w:p>
      <w:r>
        <w:rPr>
          <w:b/>
        </w:rPr>
        <w:t>Статья 2</w:t>
      </w:r>
    </w:p>
    <w:p>
      <w:r>
        <w:t>Установить, что в 2016 году государственные программы субъектов Российской Федерации и муниципальные программы приводятся в соответствие с законом (решением) о бюджете на 2016 год (на 2016 год и плановый период 2017 и 2018 годов) в случаях и в сроки, которые установлены соответственно законом субъекта Российской Федерации, муниципальным правовым актом представительного органа муниципального образования.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