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образовании постоянных судебных присутствий суда Ханты-Мансийского автономного округа - Югры</w:t>
      </w:r>
    </w:p>
    <w:p>
      <w:r>
        <w:rPr>
          <w:b/>
        </w:rPr>
        <w:t>Статья 1</w:t>
      </w:r>
    </w:p>
    <w:p>
      <w:r>
        <w:t>В соответствии с частью 3 статьи 24 Федерального конституционного закона от 7 февраля 2011 года № 1-ФКЗ "О судах общей юрисдикции в Российской Федерации" образовать в составе суда Ханты-Мансийского автономного округа - Югры</w:t>
      </w:r>
    </w:p>
    <w:p>
      <w:r>
        <w:t>постоянное судебное присутствие в городе Сургуте Ханты-Мансийского автономного округа - Югры</w:t>
      </w:r>
    </w:p>
    <w:p>
      <w:r>
        <w:t>постоянное судебное присутствие в городе Нижневартовске Ханты-Мансийского автономного округа - Югры</w:t>
      </w:r>
    </w:p>
    <w:p>
      <w:r>
        <w:rPr>
          <w:b/>
        </w:rPr>
        <w:t>Статья 2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