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4 пункта 1 статьи 162 части второй Налогового кодекса Российской Федерации (Собрание законодательства Российской Федерации, 2000, № 32, ст. 3340; 2001, № 1, ст. 18; 2002, № 22, ст. 2026; 2005, № 30, ст. 3130; 2009, № 48, ст. 5737; 2011, № 30, ст. 4593; 2012, № 53, ст. 7596; 2013, № 23, ст. 2889) изменение, дополнив его после слов "поставку страхователем" словами ", применяющим положения пункта 5 статьи 170 настоящего Кодекса,".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