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30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мая 2002 года № 62-ФЗ "О гражданстве Российской Федерации" (Собрание законодательства Российской Федерации, 2002, № 22, ст. 2031; 2003, № 46, ст. 4447; 2006, № 2, ст. 170; № 31, ст. 3420; 2007, № 49, ст. 6057; 2008, № 40, ст. 4498; 2009, № 1, ст. 9; № 26, ст. 3125; 2012, № 47, ст. 6393; 2013, № 27, ст. 3461, 3477; 2014, № 16, ст. 1828, 1829; № 23, ст. 2927; № 26, ст. 3363; № 42, ст. 5615) следующие изменения</w:t>
      </w:r>
    </w:p>
    <w:p>
      <w:r>
        <w:t>пункты "е" - "и" части второй статьи 14 изложить в следующей редакции: "е) получили после 1 июля 2002 года профессиональное образование по основным профессиональным образовательным программам, имеющим государственную аккредитацию, в образовательных или научных организациях Российской Федерации на ее территории и осуществляют трудовую деятельность в Российской Федерации в совокупности не менее трех лет до дня обращения с заявлением о приеме в гражданство Российской Федерации. При этом в указанный период в отношении таких иностранных граждан и лиц без гражданства работодателем должны быть начислены страховые взносы в Пенсионный фонд Российской Федерации; ж) являются индивидуальными предпринимателями и осуществляют предпринимательскую деятельность в Российской Федерации непрерывно не менее трех лет, предшествующих году обращения с заявлением о приеме в гражданство Российской Федерации, в установленных Правительством Российской Федерации видах экономической деятельности. При этом в указанный период сумма уплаченных такими гражданами и лицами в каждом календарном году налогов и сборов в соответствии с законодательством о налогах и сборах (за исключением налога на имущество физических лиц, земельного налога, транспортного налога, государственной пошлины и осуществленных в соответствии с законодательством о налогах и сборах в указанный период возвратов сумм излишне уплаченных и (или) излишне взысканных налогов и сборов) и страховых взносов в Пенсионный фонд Российской Федерации составляет не менее 1 миллиона рублей; з) являются инвесторами, чья доля вклада в уставный (складочный) капитал российского юридического лица, осуществляющего деятельность на территории Российской Федерации в установленных Правительством Российской Федерации видах экономической деятельности, составляет не менее 10 процентов непрерывно не менее трех лет, предшествующих году обращения с заявлением о приеме в гражданство Российской Федерации. При этом размер уставного (складочного) капитала такого юридического лица должен составлять не менее 100 миллионов рублей и в указанный период сумма уплаченных таким юридическим лицом в каждом календарном году налогов и сборов в соответствии с законодательством о налогах и сборах (за исключением государственной пошлины и осуществленных в соответствии с законодательством о налогах и сборах в указанный период возвратов сумм излишне уплаченных и (или) излишне взысканных налогов и сборов) и страховых взносов в Пенсионный фонд Российской Федерации составляет не менее 6 миллионов рублей; и) осуществляют не менее трех лет до дня обращения с заявлением о приеме в гражданство Российской Федерации трудовую деятельность в Российской Федерации по профессии (специальности, должности), включенной в перечень профессий (специальностей, должностей) иностранных граждан и лиц без гражданства - квалифицированных специалистов, имеющих право на прием в гражданство Российской Федерации в упрощенном порядке, утвержденный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безработицы. При этом в указанный период в отношении таких иностранных граждан и лиц без гражданства работодателем должны быть начислены страховые взносы в Пенсионный фонд Российской Федерации."</w:t>
      </w:r>
    </w:p>
    <w:p>
      <w:r>
        <w:t>в статье 30: а) пункт "в" дополнить словом ", организациях"; б) дополнить пунктом "в1" следующего содержания: "в1) запрашивают и получают для проверки фактов, указанных в пунктах "е" - "и" части второй статьи 14 настоящего Федерального закона, соответствующие сведения, в том числе составляющие налоговую тайну, в федеральном органе исполнительной власти, осуществляющем функции по контролю и надзору за соблюдением законодательства о налогах и сборах и государственную регистрацию юридических лиц, физических лиц в качестве индивидуальных предпринимателей и крестьянских (фермерских) хозяйств, Пенсионном фонде Российской Федерации, у профессионального участника рынка ценных бумаг, имеющего лицензию на осуществление деятельности по ведению реестра владельцев ценных бумаг;"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