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20 Федерального закона "О безопасности дорожного движения"</w:t>
      </w:r>
    </w:p>
    <w:p>
      <w:r>
        <w:rPr>
          <w:b/>
        </w:rPr>
        <w:t>Статья 1</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2002, № 18, ст. 1721; 2009, № 48, ст. 5717; 2012, № 25, ст. 3268; № 31, ст. 4320; 2013, № 17, ст. 2032; № 19, ст. 2319; № 52, ст. 7002) следующие изменения</w:t>
      </w:r>
    </w:p>
    <w:p>
      <w:r>
        <w:t>статью 2 дополнить абзацем следующего содержания: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
        <w:t>в статье 20: а) абзац второй пункта 1 признать утратившим силу; б) пункт 4 изложить в следующей редакции: "4. Юридические лица и индивидуальные предприниматели, осуществляющие перевозки автомобильным транспортом и городским наземным электрическим транспортом, должны: соблюдать правила обеспечения безопасности перевозок пассажиров и грузов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назначить ответственного за обеспечение безопасности дорожного движения, прошедшего аттестацию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обеспечивать соответствие работников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если иное не установлено федеральным законом; обеспечивать наличие парковки (парковочного места) для стоянки всех принадлежащих им транспортных средств, а также помещений и оборудования, позволяющих осуществлять техническое обслуживание и ремонт этих транспортных средств, или заключение договоров со специализированными организациями о стоянке этих транспортных средств, об их техническом обслуживании и о ремонте; организовывать и проводить предрейсовый контроль технического состояния транспортных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Перечень мероприятий по подготовке работников к безопасной работе и транспортных средств к безопасной эксплуатации, периодичность проведения соответствующих проверок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Статья 2</w:t>
      </w:r>
    </w:p>
    <w:p>
      <w:r>
        <w:t>Признать утратившим силу пункт 1 Федерального закона от 26 апреля 2013 года № 65-ФЗ "О внесении изменений в статью 20 Федерального закона "О безопасности дорожного движения" (Собрание законодательства Российской Федерации, 2013, № 17, ст. 2032).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