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 в части конкретизации понятия "состояние опьянения"</w:t>
      </w:r>
    </w:p>
    <w:p>
      <w:r>
        <w:rPr>
          <w:b/>
        </w:rPr>
        <w:t>Статья None. Федеральный закон   от 03.07.2016 № 328-ФЗ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