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6-1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61 Уголовно-процессуального кодекса Российской Федерации (Собрание законодательства Российской Федерации, 2001, № 52, ст. 4921; 2010, № 18, ст. 2145; 2014, № 30, ст. 4274; 2015, № 27, ст. 3981; 2016, № 1, ст. 60) изменение, дополнив ее частью третьей-3 следующего содержания: "33. При определении разумного срока досудебного производства, который включает в себя период со дня подачи заявления, сообщения о преступлении до дня принятия решения об отказе в возбуждении уголовного дела либо о прекращении уголовного дела по основанию, предусмотренному пунктом 3 части первой статьи 24 настоящего Кодекса, учитываются такие обстоятельства, как своевременность обращения лица, которому деянием, запрещенным уголовным законом, причинен вред, с заявлением о преступлении, правовая и фактическая сложность материалов проверки сообщения о преступлении или материалов уголовного дела, поведение потерпевшего, лица, которому деянием, запрещенным уголовным законом, причинен вред, иных участников досудебного производства по уголовному делу, достаточность и эффективность действий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возбуждения уголовного дела, установления лица, подлежащего привлечению в качестве подозреваемого или обвиняемого в совершении преступления, а также общая продолжительность досудебного производства по уголовному делу.".</w:t>
      </w:r>
    </w:p>
    <w:p>
      <w:r>
        <w:rPr>
          <w:b/>
        </w:rPr>
        <w:t>Статья 2</w:t>
      </w:r>
    </w:p>
    <w:p>
      <w:r>
        <w:t>Финансовое обеспечение расходов, связанных с реализацией положений части третьей-3 статьи 61 Уголовно-процессуального кодекса Российской Федерации (в редакции настоящего Федерального закона), осуществляется за счет средств федерального бюджета, предусмотренных на эти цели.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третьей3 статьи 61 Уголовно-процессуального кодекса Российской Федерации (в редакции настоящего Федерального закона) распространяется на правоотношения, возникшие с 11 ноября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