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отдельные законодательные акты Российской Федерации в части создания лесопарковых зеленых поясов</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2005, № 1, ст. 25; № 19, ст. 1752; 2006, № 1, ст. 10; № 52, ст. 5498; 2007, № 7, ст. 834; № 27, ст. 3213; 2008, № 26, ст. 3012; № 29, ст. 3418; № 30, ст. 3616; 2009, № 1, ст. 17; № 11, ст. 1261; № 52, ст. 6450; 2011, № 1, ст. 54; № 29, ст. 4281; № 30, ст. 4590, 4591, 4596; № 48, ст. 6732; № 50, ст. 7359; 2012, № 26, ст. 3446; 2013, № 27, ст. 3477; № 30, ст. 4059; № 52, ст. 6971, 6974; 2014, № 11, ст. 1092; № 30, ст. 4220; № 48, ст. 6642; 2015, № 1, ст. 11; № 27, ст. 3994; № 29, ст. 4359; № 48, ст. 6723; 2016, № 1, ст. 24; № 15, ст. 2066) следующие изменения</w:t>
      </w:r>
    </w:p>
    <w:p>
      <w:r>
        <w:t>пункт 3 статьи 44 дополнить словами ", а также лесопарковые зеленые пояса"</w:t>
      </w:r>
    </w:p>
    <w:p>
      <w:r>
        <w:t>дополнить главой IX1 следующего содержания: "Глава IX1. Лесопарковые зеленые пояса</w:t>
      </w:r>
    </w:p>
    <w:p>
      <w:r>
        <w:rPr>
          <w:b/>
        </w:rPr>
        <w:t>Статья 621. Лесопарковый зеленый пояс</w:t>
      </w:r>
    </w:p>
    <w:p>
      <w:r>
        <w:rPr>
          <w:b/>
        </w:rPr>
        <w:t xml:space="preserve">1. </w:t>
      </w:r>
      <w:r>
        <w:t>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w:t>
      </w:r>
    </w:p>
    <w:p>
      <w:r>
        <w:rPr>
          <w:b/>
        </w:rPr>
        <w:t xml:space="preserve">2. </w:t>
      </w:r>
      <w:r>
        <w:t>В случае создания лесопарковых зеленых поясов вокруг городов федерального значения включаемые в лесопарковые зеленые пояса территории зеленого фонда определяются соответствующим субъектом Российской Федерации</w:t>
      </w:r>
    </w:p>
    <w:p>
      <w:r>
        <w:rPr>
          <w:b/>
        </w:rPr>
        <w:t xml:space="preserve">3. </w:t>
      </w:r>
      <w:r>
        <w:t>Не подлежат включению в лесопарковый зеленый пояс территории, не указанные в пункте 1 настоящей статьи, а также территории в случаях</w:t>
      </w:r>
    </w:p>
    <w:p>
      <w:r>
        <w:rPr>
          <w:b/>
        </w:rPr>
        <w:t xml:space="preserve">3. </w:t>
      </w:r>
      <w:r>
        <w:t>их загрязнения, наличия на них отходов производства и потребления, нарушения почвенного покрова</w:t>
      </w:r>
    </w:p>
    <w:p>
      <w:r>
        <w:rPr>
          <w:b/>
        </w:rPr>
        <w:t xml:space="preserve">3. </w:t>
      </w:r>
      <w:r>
        <w:t>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
        <w:rPr>
          <w:b/>
        </w:rPr>
        <w:t xml:space="preserve">3. </w:t>
      </w:r>
      <w:r>
        <w:t>если на них расположены земельные участки, зарезервированные для государственных или муниципальных нужд</w:t>
      </w:r>
    </w:p>
    <w:p>
      <w:r>
        <w:rPr>
          <w:b/>
        </w:rPr>
        <w:t xml:space="preserve">3. </w:t>
      </w:r>
      <w:r>
        <w:t>если в отношении них заключен договор о развитии застроенной территории или договор о комплексном освоении территории</w:t>
      </w:r>
    </w:p>
    <w:p>
      <w:r>
        <w:rPr>
          <w:b/>
        </w:rPr>
        <w:t xml:space="preserve">3. </w:t>
      </w:r>
      <w:r>
        <w:t>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r>
        <w:rPr>
          <w:b/>
        </w:rPr>
        <w:t xml:space="preserve">3. </w:t>
      </w:r>
      <w:r>
        <w:t>если территория или расположенные на ней земельные участки указаны в лицензии на пользование недрами или в соответствии с Законом Российской Федерации от 21 февраля 1992 года № 2395-I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перечень участков недр федерального или местного значения</w:t>
      </w:r>
    </w:p>
    <w:p>
      <w:r>
        <w:rPr>
          <w:b/>
        </w:rPr>
        <w:t xml:space="preserve">3. </w:t>
      </w:r>
      <w:r>
        <w:t>если на них расположены участки недр, включенные в федеральный фонд резервных участков недр</w:t>
      </w:r>
    </w:p>
    <w:p>
      <w:r>
        <w:rPr>
          <w:b/>
        </w:rPr>
        <w:t xml:space="preserve">3. </w:t>
      </w:r>
      <w:r>
        <w:t>если на них расположены земельные участки, изъятые для государственных или муниципальных нужд</w:t>
      </w:r>
    </w:p>
    <w:p>
      <w:r>
        <w:rPr>
          <w:b/>
        </w:rPr>
        <w:t>Статья 622. Создание лесопаркового зеленого пояса</w:t>
      </w:r>
    </w:p>
    <w:p>
      <w:r>
        <w:rPr>
          <w:b/>
        </w:rPr>
        <w:t xml:space="preserve">1. </w:t>
      </w:r>
      <w:r>
        <w:t>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 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пункте 1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r>
        <w:rPr>
          <w:b/>
        </w:rPr>
        <w:t xml:space="preserve">2. </w:t>
      </w:r>
      <w:r>
        <w:t>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законом от 21 июля 2014 года №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r>
        <w:rPr>
          <w:b/>
        </w:rPr>
        <w:t xml:space="preserve">3. </w:t>
      </w:r>
      <w:r>
        <w:t>В целях подготовки общественных (публичных) слушаний могут создаваться общественные инспекции и группы общественного контроля</w:t>
      </w:r>
    </w:p>
    <w:p>
      <w:r>
        <w:rPr>
          <w:b/>
        </w:rPr>
        <w:t xml:space="preserve">4. </w:t>
      </w:r>
      <w:r>
        <w:t>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p>
      <w:r>
        <w:rPr>
          <w:b/>
        </w:rPr>
        <w:t xml:space="preserve">5. </w:t>
      </w:r>
      <w:r>
        <w:t>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направляются в законодательный (представительный) орган государственной власти субъекта Российской Федерации, а 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 в Правительство Российской Федерации. 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r>
        <w:rPr>
          <w:b/>
        </w:rPr>
        <w:t xml:space="preserve">6. </w:t>
      </w:r>
      <w:r>
        <w:t>Решение о создании лесопаркового зеленого пояса и о его площади либо решение об отказе в его создании принимается законодательным (представительным) органом государственной власти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органы документов, указанных в пункте 5 настоящей статьи</w:t>
      </w:r>
    </w:p>
    <w:p>
      <w:r>
        <w:rPr>
          <w:b/>
        </w:rPr>
        <w:t xml:space="preserve">7. </w:t>
      </w:r>
      <w:r>
        <w:t>Решение об отказе в создании лесопаркового зеленого пояса может быть принято по следующим основаниям</w:t>
      </w:r>
    </w:p>
    <w:p>
      <w:r>
        <w:rPr>
          <w:b/>
        </w:rPr>
        <w:t xml:space="preserve">8. </w:t>
      </w:r>
      <w:r>
        <w:t>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r>
        <w:rPr>
          <w:b/>
        </w:rPr>
        <w:t xml:space="preserve">9. </w:t>
      </w:r>
      <w:r>
        <w:t>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статьи 621 настоящего Федерального закона и расположенные на которых лесные и иные насаждения обеспечивают выполнение средообразующих, природоохранных, экологических, санитарно-гигиенических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w:t>
      </w:r>
    </w:p>
    <w:p>
      <w:r>
        <w:rPr>
          <w:b/>
        </w:rPr>
        <w:t xml:space="preserve">10. </w:t>
      </w:r>
      <w:r>
        <w:t>Решение об упразднении лесопаркового зеленого пояса принимается в том же порядке, что и решение о его создании</w:t>
      </w:r>
    </w:p>
    <w:p>
      <w:r>
        <w:rPr>
          <w:b/>
        </w:rPr>
        <w:t xml:space="preserve">11. </w:t>
      </w:r>
      <w:r>
        <w:t>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землевладельцев и арендаторов земельных участков</w:t>
      </w:r>
    </w:p>
    <w:p>
      <w:r>
        <w:rPr>
          <w:b/>
        </w:rPr>
        <w:t xml:space="preserve">12. </w:t>
      </w:r>
      <w:r>
        <w:t>Границы лесопарковых зеленых поясов подлежат включению в Единый государственный реестр недвижимости в соответствии с законодательством Российской Федерации</w:t>
      </w:r>
    </w:p>
    <w:p>
      <w:r>
        <w:rPr>
          <w:b/>
        </w:rPr>
        <w:t xml:space="preserve">7. </w:t>
      </w:r>
      <w:r>
        <w:t>ходатайство о создании лесопаркового зеленого пояса не соответствует требованиям, установленным настоящим Федеральным законом</w:t>
      </w:r>
    </w:p>
    <w:p>
      <w:r>
        <w:rPr>
          <w:b/>
        </w:rPr>
        <w:t xml:space="preserve">7. </w:t>
      </w:r>
      <w:r>
        <w:t>лесопарковый зеленый пояс уже создан вокруг соответствующего городского населенного пункта, либо документы, указанные в пункте 5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r>
        <w:rPr>
          <w:b/>
        </w:rPr>
        <w:t xml:space="preserve">7. </w:t>
      </w:r>
      <w:r>
        <w:t>вокруг соответствующего городского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r>
        <w:rPr>
          <w:b/>
        </w:rPr>
        <w:t>Статья 623. Информация о лесопарковых зеленых поясах</w:t>
      </w:r>
    </w:p>
    <w:p>
      <w:r>
        <w:rPr>
          <w:b/>
        </w:rPr>
        <w:t xml:space="preserve">1. </w:t>
      </w:r>
      <w:r>
        <w:t>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r>
        <w:rPr>
          <w:b/>
        </w:rPr>
        <w:t xml:space="preserve">2. </w:t>
      </w:r>
      <w:r>
        <w:t>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p>
      <w:r>
        <w:rPr>
          <w:b/>
        </w:rPr>
        <w:t xml:space="preserve">3. </w:t>
      </w:r>
      <w:r>
        <w:t>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r>
        <w:rPr>
          <w:b/>
        </w:rPr>
        <w:t xml:space="preserve">4. </w:t>
      </w:r>
      <w:r>
        <w:t>Требования к информации, указанной в пунктах 1 - 3 настоящей статьи, устанавливаются Правительством Российской Федерации</w:t>
      </w:r>
    </w:p>
    <w:p>
      <w:r>
        <w:rPr>
          <w:b/>
        </w:rPr>
        <w:t>Статья 624. Режим особой охраны природных объектов, расположенных в лесопарковых зеленых поясах</w:t>
      </w:r>
    </w:p>
    <w:p>
      <w:r>
        <w:rPr>
          <w:b/>
        </w:rPr>
        <w:t xml:space="preserve">1. </w:t>
      </w:r>
      <w:r>
        <w:t>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
        <w:rPr>
          <w:b/>
        </w:rPr>
        <w:t xml:space="preserve">2. </w:t>
      </w:r>
      <w:r>
        <w:t>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r>
        <w:rPr>
          <w:b/>
        </w:rPr>
        <w:t xml:space="preserve">3. </w:t>
      </w:r>
      <w:r>
        <w:t>На территориях, входящих в состав лесопарковых зеленых поясов, запрещаются</w:t>
      </w:r>
    </w:p>
    <w:p>
      <w:r>
        <w:rPr>
          <w:b/>
        </w:rPr>
        <w:t xml:space="preserve">4. </w:t>
      </w:r>
      <w:r>
        <w:t>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r>
        <w:rPr>
          <w:b/>
        </w:rPr>
        <w:t xml:space="preserve">5. </w:t>
      </w:r>
      <w:r>
        <w:t>В случаях, если на территориях, включенных в лесопарковые зеленые пояса, осуществляется строительство зданий, строений, сооружений, за исключением объектов, размещение которых в лесопарковых зеленых поясах не запрещается в соответствии с подпунктом 6 пункта 3 настоящей статьи, или если осуществляется перевод земель лесного фонда, включенных в лесопарковые зеленые пояса, в земли иных категорий, соответствующие земли подлежат исключению из лесопарковых зеленых поясов с учетом требований пункта 9 статьи 622 настоящего Федерального закона</w:t>
      </w:r>
    </w:p>
    <w:p>
      <w:r>
        <w:rPr>
          <w:b/>
        </w:rPr>
        <w:t xml:space="preserve">6. </w:t>
      </w:r>
      <w:r>
        <w:t>Лица, осуществляющие строительство зданий, строений,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лесовосстановлению или лесоразведению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порядке, установленном Правительством Российской Федерации</w:t>
      </w:r>
    </w:p>
    <w:p>
      <w:r>
        <w:rPr>
          <w:b/>
        </w:rPr>
        <w:t xml:space="preserve">2. </w:t>
      </w:r>
      <w:r>
        <w:t>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r>
        <w:rPr>
          <w:b/>
        </w:rPr>
        <w:t xml:space="preserve">2. </w:t>
      </w:r>
      <w:r>
        <w:t>сбалансированности решения социально-экономических задач и задач особой охраны природных объектов, расположенных в лесопарковых зеленых поясах</w:t>
      </w:r>
    </w:p>
    <w:p>
      <w:r>
        <w:rPr>
          <w:b/>
        </w:rPr>
        <w:t xml:space="preserve">3. </w:t>
      </w:r>
      <w:r>
        <w:t>использование токсичных химических препаратов, в том числе в целях охраны и защиты лесов, пестицидов, агрохимикатов, радиоактивных веществ</w:t>
      </w:r>
    </w:p>
    <w:p>
      <w:r>
        <w:rPr>
          <w:b/>
        </w:rPr>
        <w:t xml:space="preserve">3. </w:t>
      </w:r>
      <w:r>
        <w:t>размещение отходов производства и потребления I - III классов опасности</w:t>
      </w:r>
    </w:p>
    <w:p>
      <w:r>
        <w:rPr>
          <w:b/>
        </w:rPr>
        <w:t xml:space="preserve">3. </w:t>
      </w:r>
      <w:r>
        <w:t>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r>
        <w:rPr>
          <w:b/>
        </w:rPr>
        <w:t xml:space="preserve">3. </w:t>
      </w:r>
      <w:r>
        <w:t>создание объектов, не связанных с созданием объектов лесной инфраструктуры, для переработки древесины</w:t>
      </w:r>
    </w:p>
    <w:p>
      <w:r>
        <w:rPr>
          <w:b/>
        </w:rPr>
        <w:t xml:space="preserve">3. </w:t>
      </w:r>
      <w:r>
        <w:t>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p>
      <w:r>
        <w:rPr>
          <w:b/>
        </w:rPr>
        <w:t xml:space="preserve">3. </w:t>
      </w:r>
      <w:r>
        <w:t>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
        <w:rPr>
          <w:b/>
        </w:rPr>
        <w:t xml:space="preserve">3. </w:t>
      </w:r>
      <w:r>
        <w:t>строительство животноводческих и птицеводческих комплексов и ферм, устройство навозохранилищ</w:t>
      </w:r>
    </w:p>
    <w:p>
      <w:r>
        <w:rPr>
          <w:b/>
        </w:rPr>
        <w:t xml:space="preserve">3. </w:t>
      </w:r>
      <w:r>
        <w:t>размещение скотомогильников</w:t>
      </w:r>
    </w:p>
    <w:p>
      <w:r>
        <w:rPr>
          <w:b/>
        </w:rPr>
        <w:t xml:space="preserve">3. </w:t>
      </w:r>
      <w:r>
        <w:t>размещение складов ядохимикатов и минеральных удобрений</w:t>
      </w:r>
    </w:p>
    <w:p>
      <w:r>
        <w:rPr>
          <w:b/>
        </w:rPr>
        <w:t>Статья 625. Особенности рубок лесных и иных насаждений в лесопарковых зеленых поясах и порядок их компенсации</w:t>
      </w:r>
    </w:p>
    <w:p>
      <w:r>
        <w:rPr>
          <w:b/>
        </w:rPr>
        <w:t xml:space="preserve">1. </w:t>
      </w:r>
      <w:r>
        <w:t>В лесах, расположенных в лесопарковых зеленых поясах, запрещаются сплошные рубки лесных и иных насаждений, за исключением случаев, предусмотренных частью 4 статьи 17 Лесного кодекса Российской Федерации</w:t>
      </w:r>
    </w:p>
    <w:p>
      <w:r>
        <w:rPr>
          <w:b/>
        </w:rPr>
        <w:t xml:space="preserve">2. </w:t>
      </w:r>
      <w:r>
        <w:t>Мероприятия по лесовосстановлению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r>
        <w:rPr>
          <w:b/>
        </w:rPr>
        <w:t xml:space="preserve">3. </w:t>
      </w:r>
      <w:r>
        <w:t>Особенности использования,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r>
        <w:rPr>
          <w:b/>
        </w:rPr>
        <w:t xml:space="preserve">5. </w:t>
      </w:r>
      <w:r>
        <w:t>Общественным инспекторам по охране окружающей среды выдаются удостоверения</w:t>
      </w:r>
    </w:p>
    <w:p>
      <w:r>
        <w:rPr>
          <w:b/>
        </w:rPr>
        <w:t xml:space="preserve">6. </w:t>
      </w:r>
      <w:r>
        <w:t>Общественные инспекторы по охране окружающей среды имеют право</w:t>
      </w:r>
    </w:p>
    <w:p>
      <w:r>
        <w:rPr>
          <w:b/>
        </w:rPr>
        <w:t xml:space="preserve">7. </w:t>
      </w:r>
      <w:r>
        <w:t>Порядок организации деятельности общественных инспекторов по охране окружающей среды, в том числе форма удостоверения, порядок его выдач, порядок взаимодействия общественных советов органов государственного лесного и экологического надзора и общественных инспекторов по охране окружающей среды, устанавливается уполномоченным федеральным органом исполнительной власти."</w:t>
      </w:r>
    </w:p>
    <w:p>
      <w:r>
        <w:rPr>
          <w:b/>
        </w:rPr>
        <w:t xml:space="preserve">3. </w:t>
      </w:r>
      <w:r>
        <w:t>статью 68 дополнить пунктами 4 - 7 следующего содержания: "4. Граждане, изъявившие желание оказывать органам государственного надзора содействие в природоохранной деятельности на добровольной и безвозмездной основе, могут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Общественные инспекторы по охране окружающей среды при осуществлении указанной деятельности взаимодействуют с общественными советами органов государственного лесного и экологического надзора</w:t>
      </w:r>
    </w:p>
    <w:p>
      <w:r>
        <w:rPr>
          <w:b/>
        </w:rPr>
        <w:t xml:space="preserve">6. </w:t>
      </w:r>
      <w:r>
        <w:t>фиксировать, в том числе с помощью фото- и видеосъемки, правонарушения в области охраны окружающей среды и природопользования и направлять соответствующие материалы, содержащие данные, указывающие на наличие признаков административного правонарушения, в органы государственного надзора</w:t>
      </w:r>
    </w:p>
    <w:p>
      <w:r>
        <w:rPr>
          <w:b/>
        </w:rPr>
        <w:t xml:space="preserve">6. </w:t>
      </w:r>
      <w:r>
        <w:t>принимать меры по обеспечению сохранности вещественных доказательств на местах совершения правонарушений</w:t>
      </w:r>
    </w:p>
    <w:p>
      <w:r>
        <w:rPr>
          <w:b/>
        </w:rPr>
        <w:t xml:space="preserve">6. </w:t>
      </w:r>
      <w:r>
        <w:t>сообщать в устной форме физическим лицам информацию, касающуюся совершения физическим лицом правонарушения в области охраны окружающей среды</w:t>
      </w:r>
    </w:p>
    <w:p>
      <w:r>
        <w:rPr>
          <w:b/>
        </w:rPr>
        <w:t xml:space="preserve">6. </w:t>
      </w:r>
      <w:r>
        <w:t>содействовать в реализации государственных программ по охране объектов животного мира и среды их обитания</w:t>
      </w:r>
    </w:p>
    <w:p>
      <w:r>
        <w:rPr>
          <w:b/>
        </w:rPr>
        <w:t xml:space="preserve">6. </w:t>
      </w:r>
      <w: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к должностным лицам, в организации о предоставлении своевременной, полной, достоверной, необходимой для осуществления общественного контроля в области охраны окружающей среды (общественного экологического контроля) информации о состоянии окружающей среды, принимаемых мерах по ее охране, об обстоятельствах и фактах осуществления хозяйственной и иной деятельности, которые негативно воздействуют на окружающую среду, создают угрозу жизни, здоровью и имуществу граждан</w:t>
      </w:r>
    </w:p>
    <w:p>
      <w:r>
        <w:rPr>
          <w:b/>
        </w:rPr>
        <w:t xml:space="preserve">6. </w:t>
      </w:r>
      <w:r>
        <w:t>участвовать в работе по экологическому просвещению населения</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762, 763; № 13, ст. 1075, 1077; № 19, ст. 1752; № 27, ст. 2719, 2721; № 30, ст. 3104, 3131; № 50, ст. 5247; № 52, ст. 5596; 2006, № 1, ст. 10; № 10, ст. 1067; № 12, ст. 1234; № 17, ст. 1776; № 18, ст. 1907; № 19, ст. 2066; № 23, ст. 2380; № 31, ст. 3420, 3438, 3452; № 45, ст. 4633, 4634, 4641; № 50, ст. 5279; № 52, ст. 5498; 2007, № 1, ст. 21, 29; № 16, ст. 1825; № 26, ст. 3089; № 30, ст. 3755; № 31, ст. 4007, 4008; № 41, ст. 4845; № 43, ст. 5084; № 46, ст. 5553; № 50, ст. 6246; 2008, № 18, ст. 1941; № 20, ст. 2251; № 29, ст. 3418; № 30, ст. 3601, 3604; № 49, ст. 5745, 5748; № 52, ст. 6235, 6236; 2009, № 1, ст. 17; № 7, ст. 777; № 23, ст. 2759; № 26, ст. 3120, 3122; № 29, ст. 3597, 3642; № 30, ст. 3735, 3739; № 48, ст. 5711, 5724; № 52, ст. 6412; 2010, № 1, ст. 1; № 21, ст. 2525; № 23, ст. 2790; № 27, ст. 3416; № 30, ст. 4002, 4006, 4007; № 31, ст. 4155, 4158, 4164, 4193, 4195, 4206, 4207, 4208; № 41, ст. 5192; № 49, ст. 6409; № 52, ст. 6995; 2011, № 1, ст. 10, 23, 47, 54; № 7, ст. 901; № 15, ст. 2039; № 17, ст. 2310; № 19, ст. 2715; № 23, ст. 3260; № 27, ст. 3873; № 29, ст. 4290, 4298; № 30, ст. 4573, 4585, 4590, 4598, 4600, 4601, 4605; № 46, ст. 6406; № 48, ст. 6728, 6732; № 49, ст. 7025, 7061; № 50, ст. 7342, 7345, 7346, 7351, 7352, 7355, 7362, 7366; 2012, № 6, ст. 621; № 10, ст. 1166; № 19, ст. 2278, 2281; № 24, ст. 3068, 3069, 3082; № 29, ст. 3996; № 31, ст. 4320, 4330; № 47, ст. 6402, 6403; № 49, ст. 6757; № 53, ст. 7577, 7602, 7639, 7640; 2013, № 14, ст. 1651, 1666; № 19, ст. 2318, 2323, 2325; № 26, ст. 3207, 3208; № 27, ст. 3442, 3454, 3465, 3470; № 30, ст. 4025, 4029, 4030, 4031, 4032, 4034, 4036, 4040, 4044, 4059, 4078, 4082; № 31, ст. 4191; № 43, ст. 5443, 5444, 5445, 5452; № 44, ст. 5624, 5643; № 48, ст. 6161, 6165; № 49, ст. 6327, 6341, 6343; № 51, ст. 6683, 6685, 6695; № 52, ст. 6961, 6980, 6986, 7002; 2014, № 6, ст. 557, 559, 566; № 11, ст. 1092, 1096; № 14, ст. 1553, 1562; № 19, ст. 2302, 2306, 2310, 2324, 2325, 2326, 2327, 2330, 2335; № 26, ст. 3366, 3377, 3379; № 30, ст. 4211, 4218, 4220, 4228, 4233, 4248, 4256, 4259, 4264, 4278; № 42, ст. 5615; № 43, ст. 5799; № 48, ст. 6636, 6638, 6642, 6651, 6653; № 52, ст. 7541, 7550, 7557; 2015, № 1, ст. 29, 67, 74, 83, 85; № 10, ст. 1405, 1416; № 13, ст. 1811; № 18, ст. 2614, 2620, 2623; № 21, ст. 2981; № 24, ст. 3370; № 27, ст. 3945; № 29, ст. 4359, 4374, 4376, 4391; № 41, ст. 5629, 5637; № 44, ст. 6046; № 45, ст. 6205, 6208; № 48, ст. 6706, 6710; № 51, ст. 7250; 2016, № 1, ст. 11, 28, 59, 63, 84; № 10, ст. 1323; № 11, ст. 1481, 1491, 1493; № 15, ст. 2066; № 18, ст. 2514; № 23, ст. 3285) следующие изменения</w:t>
      </w:r>
    </w:p>
    <w:p>
      <w:r>
        <w:t>в статье 8.25: а) дополнить частью 5 следующего содержания: "5. Действия, предусмотренные частями 2 и 4 настоящей статьи и совершенные в лесопарковом зеленом поясе, - 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б) дополнить примечанием следующего содержания: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t>абзац первый части 2 статьи 8.28 после слов "и других видов техники," дополнить словами "либо совершенные в лесопарковом зеленом поясе,"</w:t>
      </w:r>
    </w:p>
    <w:p>
      <w:r>
        <w:t>абзац первый части 3 статьи 8.31 изложить в следующей редакции: "3.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w:t>
      </w:r>
    </w:p>
    <w:p>
      <w:r>
        <w:t>в статье 8.32: а) дополнить частью 21 следующего содержания: "21. Действия, предусмотренные частями 1, 2 настоящей статьи, совершенные в лесопарковом зеленом поясе, - 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б) дополнить примечанием следующего содержания: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t>дополнить статьей 8.451 следующего содержания: "Статья 8.451. Нарушение режима осуществления хозяйственной ииной деятельности в лесопарковом зеленом поясе Нарушение режима осуществления хозяйственной и иной деятельности в лесопарковом зеленом поясе - 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t>в части 2 статьи 23.1 слова "статьями 9.1 - 9.3" заменить словами "статьями 8.451, 9.1 - 9.3"</w:t>
      </w:r>
    </w:p>
    <w:p>
      <w:r>
        <w:t>часть 1 статьи 23.24 после слов "статьями 8.29 - 8.32 (в пределах своих полномочий в соответствии с лесным законодательством)" дополнить словами ", статьей 8.451 (в пределах своих полномочий в соответствии с лесным законодательством)"</w:t>
      </w:r>
    </w:p>
    <w:p>
      <w:r>
        <w:t>часть 1 статьи 23.241 после слов "статьями 8.29 - 8.32 (в пределах своих полномочий в соответствии с лесным законодательством)" дополнить словами ", статьей 8.451 (в пределах своих полномочий в соответствии с лесным законодательством)"</w:t>
      </w:r>
    </w:p>
    <w:p>
      <w:r>
        <w:t>часть 1 статьи 23.25 после слов "статьей 8.39" дополнить словами ", статьей 8.451 (в части административных правонарушений, совершенных на особо охраняемых природных территориях либо в их охранных зонах)"</w:t>
      </w:r>
    </w:p>
    <w:p>
      <w:r>
        <w:t>пункт 8 части 5 статьи 28.3 после слов "статьями 8.25 - 8.32," дополнить словами "статьей 8.451 (в пределах своих полномочий в соответствии с лесным законодательством),"</w:t>
      </w:r>
    </w:p>
    <w:p>
      <w:r>
        <w:rPr>
          <w:b/>
        </w:rPr>
        <w:t>Статья 3</w:t>
      </w:r>
    </w:p>
    <w:p>
      <w:r>
        <w:t>Часть 3 статьи 2 Федерального закона от 21 июля 2014 года № 212-ФЗ "Об основах общественного контроля в Российской Федерации" (Собрание законодательства Российской Федерации, 2014, № 30, ст. 4213) дополнить словами ", а также на общественные отношения, возникающие при осуществлении общественными инспекторами по охране окружающей среды общественного контроля по охране окружающей среды (общественного экологического контроля)".</w:t>
      </w:r>
    </w:p>
    <w:p>
      <w:r>
        <w:rPr>
          <w:b/>
        </w:rPr>
        <w:t>Статья 4</w:t>
      </w:r>
    </w:p>
    <w:p>
      <w:r>
        <w:t>Признать утратившим силу пункт 4 Указа Президиума Верховного Совета РСФСР от 18 августа 1960 года "О расширении городской черты, изменении административно-территориального деления города Москвы и передаче в административно-хозяйственное подчинение Московскому городскому Совету депутатов трудящихся территорий лесопаркового защитного пояса" (Ведомости Верховного Совета РСФСР, 1960, № 30, ст. 437).</w:t>
      </w:r>
    </w:p>
    <w:p>
      <w:r>
        <w:rPr>
          <w:b/>
        </w:rPr>
        <w:t>Статья 5</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