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915; № 11, ст. 1484, 1485, 1486, 1496; № 15, ст. 2049; № 18, ст. 2485; № 27, ст. 4204) следующие изменения</w:t>
      </w:r>
    </w:p>
    <w:p>
      <w:r>
        <w:t>в пункте 2 слова "Саратовская область," исключить</w:t>
      </w:r>
    </w:p>
    <w:p>
      <w:r>
        <w:t>пункт 3 после слов "Самарская область" дополнить словами ", Саратовская область"</w:t>
      </w:r>
    </w:p>
    <w:p>
      <w:r>
        <w:rPr>
          <w:b/>
        </w:rPr>
        <w:t>Статья 2</w:t>
      </w:r>
    </w:p>
    <w:p>
      <w:r>
        <w:t>Настоящий Федеральный закон вступает в силу 4 декабря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