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единовременной денежной выплате гражданам, получающим пенсию</w:t>
      </w:r>
    </w:p>
    <w:p>
      <w:r>
        <w:rPr>
          <w:b/>
        </w:rPr>
        <w:t>Статья 1</w:t>
      </w:r>
    </w:p>
    <w:p>
      <w:r>
        <w:rPr>
          <w:b/>
        </w:rPr>
        <w:t xml:space="preserve">1. </w:t>
      </w:r>
      <w:r>
        <w:t>Установить, что гражданам, постоянно проживающим на территории Российской Федерации и являющимся по состоянию на 31 декабря 2016 года получателями пенсий, которые назначены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Федеральным законом от 15 декабря 2001 года № 166-ФЗ "О государственном пенсионном обеспечении в Российской Федерации", Федеральным законом от 28 декабря 2013 года № 400-ФЗ "О страховых пенсиях", а также иных пенсий, выплата которых производится Пенсионным фондом Российской Федерации, осуществляется единовременная денежная выплата в размере 5 тысяч рублей</w:t>
      </w:r>
    </w:p>
    <w:p>
      <w:r>
        <w:rPr>
          <w:b/>
        </w:rPr>
        <w:t xml:space="preserve">2. </w:t>
      </w:r>
      <w:r>
        <w:t>Единовременная денежная выплата и оплата услуг по доставке единовременной денежной выплаты осуществляются за счет бюджетных ассигнований федерального бюджета</w:t>
      </w:r>
    </w:p>
    <w:p>
      <w:r>
        <w:rPr>
          <w:b/>
        </w:rPr>
        <w:t xml:space="preserve">3. </w:t>
      </w:r>
      <w:r>
        <w:t>Единовременная денежная выплата производится в январе 2017 года органами, осуществляющими соответствующее пенсионное обеспечение, на основании документов, содержащихся в выплатном или пенсионном деле, без подачи гражданами заявления об осуществлении единовременной денежной выплаты. При этом гражданам, являющимся получателями одновременно двух пенсий, одна из которых выплачивается Пенсионным фондом Российской Федерации, единовременная денежная выплата осуществляется территориальными органами Пенсионного фонда Российской Федерации</w:t>
      </w:r>
    </w:p>
    <w:p>
      <w:r>
        <w:rPr>
          <w:b/>
        </w:rPr>
        <w:t xml:space="preserve">4. </w:t>
      </w:r>
      <w:r>
        <w:t>Порядок осуществления единовременной денежной выплаты устанавливается федеральным органом исполнительной власти, осуществляющим нормативно-правовое регулирование в соответствующей сфере деятельности или выплату соответствующих пенсий</w:t>
      </w:r>
    </w:p>
    <w:p>
      <w:r>
        <w:rPr>
          <w:b/>
        </w:rPr>
        <w:t xml:space="preserve">5. </w:t>
      </w:r>
      <w:r>
        <w:t>Получение гражданином единовременной денежной выплаты не учитывается при определении его права на получение иных выплат и при предоставлении ему мер социальной поддержки, предусмотренных законодательством Российской Федерации и законодательством субъектов Российской Федерации</w:t>
      </w:r>
    </w:p>
    <w:p>
      <w:r>
        <w:rPr>
          <w:b/>
        </w:rPr>
        <w:t xml:space="preserve">6. </w:t>
      </w:r>
      <w:r>
        <w:t>В случае, если единовременная денежная выплата гражданам, имеющим право на ее получение, не была осуществлена в срок, установленный частью 3 настоящей статьи, ее выплата может быть произведена после января 2017 года</w:t>
      </w:r>
    </w:p>
    <w:p>
      <w:r>
        <w:rPr>
          <w:b/>
        </w:rPr>
        <w:t xml:space="preserve">7. </w:t>
      </w:r>
      <w:r>
        <w:t>Из суммы единовременной денежной выплаты удержания на основании исполнительных документов, решений органов, осуществляющих пенсионное обеспечение, решений судов о взыскании сумм пенсий и иных социальных выплат вследствие злоупотреблений со стороны пенсионера, установленных в судебном порядке, не производятся</w:t>
      </w:r>
    </w:p>
    <w:p>
      <w:r>
        <w:rPr>
          <w:b/>
        </w:rPr>
        <w:t xml:space="preserve">8. </w:t>
      </w:r>
      <w:r>
        <w:t>Доставка единовременной денежной выплаты осуществляется в порядке и на условиях, предусмотренных для доставки соответствующих пенсий</w:t>
      </w:r>
    </w:p>
    <w:p>
      <w:r>
        <w:rPr>
          <w:b/>
        </w:rPr>
        <w:t xml:space="preserve">9. </w:t>
      </w:r>
      <w:r>
        <w:t>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
        <w:rPr>
          <w:b/>
        </w:rPr>
        <w:t xml:space="preserve">10. </w:t>
      </w:r>
      <w:r>
        <w:t>Признать утратившими силу часть 2 статьи 4, часть 2 статьи 5 и часть 2 статьи 6 Федерального закона от 29 декабря 2015 года № 385-ФЗ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 (Собрание законодательства Российской Федерации, 2016, № 1, ст. 5)</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