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абзаца первого пункта 3 статьи 14 Федерального закона "Об объектах культурного наследия (памятниках истории и культуры) народов Российской Федерации" в связи с Федеральным законом "О федеральном бюджете на 2017 год и на плановый период 2018 и 2019 годов"</w:t>
      </w:r>
    </w:p>
    <w:p>
      <w:r>
        <w:rPr>
          <w:b/>
        </w:rPr>
        <w:t>Статья 1</w:t>
      </w:r>
    </w:p>
    <w:p>
      <w:r>
        <w:t>Приостановить до 1 января 2019 года действие абзаца первого пункта 3 статьи 14 Федерального закона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2004, № 35, ст. 3607; 2008, № 29, ст. 3418).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