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37 и 40 Федерального закона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2002, № 28, ст. 2785; 2004, № 17, ст. 1588; 2005, № 19, ст. 1749; № 30, ст. 3104; 2009, № 20, ст. 2391; 2011, № 43, ст. 5975; 2012, № 47, ст. 6389; 2013, № 27, ст. 3439; 2016, № 27, ст. 4244) следующие изменения</w:t>
      </w:r>
    </w:p>
    <w:p>
      <w:r>
        <w:t>в части первой статьи 37 слово "пяти" заменить словом "семи"</w:t>
      </w:r>
    </w:p>
    <w:p>
      <w:r>
        <w:t>в части первой статьи 40 слова "в размере 165 064 рублей" заменить словами "в размере 231 084 рублей"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