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12.34. Несоблюдение требований по обеспечению безопасности дорожного движения при строительстве, реконструкции, ремонте и содержании дорог, железнодорожных переездов или других дорожных сооружений</w:t>
      </w:r>
    </w:p>
    <w:p>
      <w:r>
        <w:rPr>
          <w:b/>
        </w:rPr>
        <w:t xml:space="preserve">1. </w:t>
      </w:r>
      <w:r>
        <w:t>Несоблюдение требований по обеспечению безопасности дорожного движения при строительстве, реконструкции, ремонте и содержании дорог, железнодорожных переездов или других дорожных сооружений либо непринятие мер по своевременному устранению помех в дорожном движении, по осуществлению временного ограничения или прекращения движения транспортных средств на отдельных участках дорог в случаях, если пользование такими участками угрожает безопасности дорожного движения, - влечет наложение административного штрафа на должностных лиц, ответственных за состояние дорог, железнодорожных переездов или других дорожных сооружений, в размере от двадцати тысяч до тридцати тысяч рублей; на юридических лиц - от двухсот тысяч до трехсот тысяч рублей</w:t>
      </w:r>
    </w:p>
    <w:p>
      <w:r>
        <w:rPr>
          <w:b/>
        </w:rPr>
        <w:t xml:space="preserve">2. </w:t>
      </w:r>
      <w:r>
        <w:t>Те же действия, повлекшие причинение легкого или средней тяжести вреда здоровью потерпевшего, - влекут наложение административного штрафа на должностных лиц, ответственных за состояние дорог, железнодорожных переездов или других дорожных сооружений, в размере от пятидесяти тысяч до ста тысяч рублей; на юридических лиц - от четырехсот тысяч до пятисот тысяч рублей. Примечания</w:t>
      </w:r>
    </w:p>
    <w:p>
      <w:r>
        <w:rPr>
          <w:b/>
        </w:rPr>
        <w:t xml:space="preserve">2. </w:t>
      </w:r>
      <w:r>
        <w:t>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</w:t>
      </w:r>
    </w:p>
    <w:p>
      <w:r>
        <w:rPr>
          <w:b/>
        </w:rPr>
        <w:t xml:space="preserve">2. </w:t>
      </w:r>
      <w:r>
        <w:t>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треть.";</w:t>
      </w:r>
    </w:p>
    <w:p>
      <w:r>
        <w:rPr>
          <w:b/>
        </w:rPr>
        <w:t xml:space="preserve">2. </w:t>
      </w:r>
      <w:r>
        <w:t>Повторное в течение года совершение административного правонарушения, предусмотренного частью 27 настоящей статьи, - влечет наложение административного штрафа на должностных лиц в размере от семидесяти тысяч до ста тысяч рублей или дисквалификацию на срок до трех лет; на юридических лиц - от двухсот тысяч до трехсот тысяч рублей.";</w:t>
      </w:r>
    </w:p>
    <w:p>
      <w:r>
        <w:rPr>
          <w:b/>
        </w:rPr>
        <w:t xml:space="preserve">2. </w:t>
      </w:r>
      <w:r>
        <w:t>статью 19.5 дополнить частями 27 и 28 следующего содержания: "27. Невыполнение в установленный срок законного предписания (представления) органа (должностного лица), осуществляющего федеральный государственный надзор в области обеспечения безопасности дорожного движения, об устранении нарушений законодательства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</w:t>
      </w:r>
    </w:p>
    <w:p>
      <w:r>
        <w:rPr>
          <w:b/>
        </w:rPr>
        <w:t xml:space="preserve">2. </w:t>
      </w:r>
      <w:r>
        <w:t>в части 1 статьи 23.1 слова "статьей 12.35" заменить словами "статьями 12.34, 12.35", слова "24, 25, 26 статьи 19.5" заменить словами "24 - 28 статьи 19.5"</w:t>
      </w:r>
    </w:p>
    <w:p>
      <w:r>
        <w:rPr>
          <w:b/>
        </w:rPr>
        <w:t xml:space="preserve">2. </w:t>
      </w:r>
      <w:r>
        <w:t>в статье 23.3:</w:t>
      </w:r>
    </w:p>
    <w:p>
      <w:r>
        <w:rPr>
          <w:b/>
        </w:rPr>
        <w:t xml:space="preserve">2. </w:t>
      </w:r>
      <w:r>
        <w:t>пункт 1 части 2 статьи 28.3 после слов "статьи 12.27, статьями" дополнить цифрами "12.34,". Президент Российской Федерации В.Путин Москва, Кремль 7 марта 2017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