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 и 22 Федерального закона "О банках и банковской деятельности"</w:t>
      </w:r>
    </w:p>
    <w:p>
      <w:r>
        <w:rPr>
          <w:b/>
        </w:rPr>
        <w:t>Статья 1</w:t>
      </w:r>
    </w:p>
    <w:p>
      <w:r>
        <w:t>Внести в Федеральный закон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2002, № 12, ст. 1093; 2003, № 50, ст. 4855; 2004, № 45, ст. 4377; 2005, № 30, ст. 3117; 2006, № 52, ст. 5497; 2008, № 10, ст. 895; 2014, № 6, ст. 563; № 19, ст. 2311) следующие изменения</w:t>
      </w:r>
    </w:p>
    <w:p>
      <w:r>
        <w:t>в части второй статьи 10: а) пункт 1 изложить в следующей редакции: "1) полное и (в случае, если имеется) сокращенное фирменные наименования;"; б) пункт 2 признать утратившим силу; в) пункт 3 изложить в следующей редакции: "3) сведения об адресе и месте нахождения кредитной организации;"</w:t>
      </w:r>
    </w:p>
    <w:p>
      <w:r>
        <w:t>часть пятую статьи 22 дополнить предложением следующего содержания: "Сведения об адресе и месте нахождения филиалов и представительств публикуются кредитной организацией и Банком России на своих официальных сайтах в информационно-телекоммуникационной сети "Интернет" в установленном Банком России порядке."</w:t>
      </w:r>
    </w:p>
    <w:p>
      <w:r>
        <w:rPr>
          <w:b/>
        </w:rPr>
        <w:t>Статья 2</w:t>
      </w:r>
    </w:p>
    <w:p>
      <w:r>
        <w:t>Абзац восьмой пункта 22 статьи 2 Федерального закона от 21 марта 2002 года № 31-ФЗ "О приведении законодательных актов в соответствие с Федеральным законом "О государственной регистрации юридических лиц" (Собрание законодательства Российской Федерации, 2002, № 12, ст. 1093)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