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16-1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пункт 18 статьи 161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2015, № 14, ст. 2016) изменение, дополнив его словами ", за исключением случаев, предусмотренных подпунктами "а", "г" - "ж" пункта 19 настоящей статьи".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