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для унификации некоторых правил международных воздушных перевозок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