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Протокола об изменении Соглашения по торговым аспектам прав интеллектуальной собственности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